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CDE69" w14:textId="3EDD0173" w:rsidR="00627248" w:rsidRPr="00692EF8" w:rsidRDefault="00692EF8" w:rsidP="00627248">
      <w:pPr>
        <w:jc w:val="center"/>
        <w:rPr>
          <w:rFonts w:ascii="Arial" w:eastAsia="Times New Roman" w:hAnsi="Arial" w:cs="Arial"/>
          <w:b/>
          <w:bCs/>
          <w:color w:val="2E2E38"/>
          <w:sz w:val="20"/>
          <w:szCs w:val="20"/>
          <w:lang w:val="en-US"/>
        </w:rPr>
      </w:pPr>
      <w:proofErr w:type="spellStart"/>
      <w:r w:rsidRPr="00692EF8">
        <w:rPr>
          <w:rFonts w:ascii="Arial" w:eastAsia="Times New Roman" w:hAnsi="Arial" w:cs="Arial"/>
          <w:b/>
          <w:bCs/>
          <w:color w:val="2E2E38"/>
          <w:sz w:val="20"/>
          <w:szCs w:val="20"/>
        </w:rPr>
        <w:t>Клиент</w:t>
      </w:r>
      <w:proofErr w:type="spellEnd"/>
      <w:r w:rsidRPr="00692EF8">
        <w:rPr>
          <w:rFonts w:ascii="Arial" w:eastAsia="Times New Roman" w:hAnsi="Arial" w:cs="Arial"/>
          <w:b/>
          <w:bCs/>
          <w:color w:val="2E2E38"/>
          <w:sz w:val="20"/>
          <w:szCs w:val="20"/>
          <w:lang w:val="en-US"/>
        </w:rPr>
        <w:t xml:space="preserve"> </w:t>
      </w:r>
      <w:proofErr w:type="spellStart"/>
      <w:r w:rsidRPr="00692EF8">
        <w:rPr>
          <w:rFonts w:ascii="Arial" w:eastAsia="Times New Roman" w:hAnsi="Arial" w:cs="Arial"/>
          <w:b/>
          <w:bCs/>
          <w:color w:val="2E2E38"/>
          <w:sz w:val="20"/>
          <w:szCs w:val="20"/>
        </w:rPr>
        <w:t>дауысы</w:t>
      </w:r>
      <w:proofErr w:type="spellEnd"/>
      <w:r w:rsidRPr="00692EF8">
        <w:rPr>
          <w:rFonts w:ascii="Arial" w:eastAsia="Times New Roman" w:hAnsi="Arial" w:cs="Arial"/>
          <w:b/>
          <w:bCs/>
          <w:color w:val="2E2E38"/>
          <w:sz w:val="20"/>
          <w:szCs w:val="20"/>
          <w:lang w:val="en-US"/>
        </w:rPr>
        <w:t xml:space="preserve"> (</w:t>
      </w:r>
      <w:r w:rsidR="00627248" w:rsidRPr="00692EF8">
        <w:rPr>
          <w:rFonts w:ascii="Arial" w:eastAsia="Times New Roman" w:hAnsi="Arial" w:cs="Arial"/>
          <w:b/>
          <w:bCs/>
          <w:color w:val="2E2E38"/>
          <w:sz w:val="20"/>
          <w:szCs w:val="20"/>
          <w:lang w:val="en-US"/>
        </w:rPr>
        <w:t>Voice of the Customer</w:t>
      </w:r>
      <w:r w:rsidRPr="00692EF8">
        <w:rPr>
          <w:rFonts w:ascii="Arial" w:eastAsia="Times New Roman" w:hAnsi="Arial" w:cs="Arial"/>
          <w:b/>
          <w:bCs/>
          <w:color w:val="2E2E38"/>
          <w:sz w:val="20"/>
          <w:szCs w:val="20"/>
          <w:lang w:val="en-US"/>
        </w:rPr>
        <w:t>)</w:t>
      </w:r>
    </w:p>
    <w:p w14:paraId="5711FBDE" w14:textId="77777777" w:rsidR="00627248" w:rsidRPr="00396C1E" w:rsidRDefault="00627248" w:rsidP="00627248">
      <w:pPr>
        <w:rPr>
          <w:rFonts w:ascii="Arial" w:eastAsia="Times New Roman" w:hAnsi="Arial" w:cs="Arial"/>
          <w:color w:val="2E2E38"/>
          <w:sz w:val="20"/>
          <w:szCs w:val="20"/>
          <w:lang w:val="en-US"/>
        </w:rPr>
      </w:pPr>
      <w:proofErr w:type="spellStart"/>
      <w:r w:rsidRPr="00396C1E">
        <w:rPr>
          <w:rFonts w:ascii="Arial" w:eastAsia="Times New Roman" w:hAnsi="Arial" w:cs="Arial"/>
          <w:color w:val="2E2E38"/>
          <w:sz w:val="20"/>
          <w:szCs w:val="20"/>
          <w:lang w:val="en-US"/>
        </w:rPr>
        <w:t>Компания</w:t>
      </w:r>
      <w:proofErr w:type="spellEnd"/>
      <w:r w:rsidRPr="00396C1E">
        <w:rPr>
          <w:rFonts w:ascii="Arial" w:eastAsia="Times New Roman" w:hAnsi="Arial" w:cs="Arial"/>
          <w:color w:val="2E2E38"/>
          <w:sz w:val="20"/>
          <w:szCs w:val="20"/>
          <w:lang w:val="en-US"/>
        </w:rPr>
        <w:t xml:space="preserve"> </w:t>
      </w:r>
      <w:proofErr w:type="spellStart"/>
      <w:r w:rsidRPr="00396C1E">
        <w:rPr>
          <w:rFonts w:ascii="Arial" w:eastAsia="Times New Roman" w:hAnsi="Arial" w:cs="Arial"/>
          <w:color w:val="2E2E38"/>
          <w:sz w:val="20"/>
          <w:szCs w:val="20"/>
          <w:lang w:val="en-US"/>
        </w:rPr>
        <w:t>тұрақты</w:t>
      </w:r>
      <w:proofErr w:type="spellEnd"/>
      <w:r w:rsidRPr="00396C1E">
        <w:rPr>
          <w:rFonts w:ascii="Arial" w:eastAsia="Times New Roman" w:hAnsi="Arial" w:cs="Arial"/>
          <w:color w:val="2E2E38"/>
          <w:sz w:val="20"/>
          <w:szCs w:val="20"/>
          <w:lang w:val="en-US"/>
        </w:rPr>
        <w:t xml:space="preserve"> </w:t>
      </w:r>
      <w:proofErr w:type="spellStart"/>
      <w:r w:rsidRPr="00396C1E">
        <w:rPr>
          <w:rFonts w:ascii="Arial" w:eastAsia="Times New Roman" w:hAnsi="Arial" w:cs="Arial"/>
          <w:color w:val="2E2E38"/>
          <w:sz w:val="20"/>
          <w:szCs w:val="20"/>
          <w:lang w:val="en-US"/>
        </w:rPr>
        <w:t>түрде</w:t>
      </w:r>
      <w:proofErr w:type="spellEnd"/>
      <w:r w:rsidRPr="00396C1E">
        <w:rPr>
          <w:rFonts w:ascii="Arial" w:eastAsia="Times New Roman" w:hAnsi="Arial" w:cs="Arial"/>
          <w:color w:val="2E2E38"/>
          <w:sz w:val="20"/>
          <w:szCs w:val="20"/>
          <w:lang w:val="en-US"/>
        </w:rPr>
        <w:t xml:space="preserve"> «</w:t>
      </w:r>
      <w:proofErr w:type="spellStart"/>
      <w:r w:rsidRPr="00396C1E">
        <w:rPr>
          <w:rFonts w:ascii="Arial" w:eastAsia="Times New Roman" w:hAnsi="Arial" w:cs="Arial"/>
          <w:color w:val="2E2E38"/>
          <w:sz w:val="20"/>
          <w:szCs w:val="20"/>
          <w:lang w:val="en-US"/>
        </w:rPr>
        <w:t>Клиент</w:t>
      </w:r>
      <w:proofErr w:type="spellEnd"/>
      <w:r w:rsidRPr="00396C1E">
        <w:rPr>
          <w:rFonts w:ascii="Arial" w:eastAsia="Times New Roman" w:hAnsi="Arial" w:cs="Arial"/>
          <w:color w:val="2E2E38"/>
          <w:sz w:val="20"/>
          <w:szCs w:val="20"/>
          <w:lang w:val="en-US"/>
        </w:rPr>
        <w:t xml:space="preserve"> </w:t>
      </w:r>
      <w:proofErr w:type="spellStart"/>
      <w:r w:rsidRPr="00396C1E">
        <w:rPr>
          <w:rFonts w:ascii="Arial" w:eastAsia="Times New Roman" w:hAnsi="Arial" w:cs="Arial"/>
          <w:color w:val="2E2E38"/>
          <w:sz w:val="20"/>
          <w:szCs w:val="20"/>
          <w:lang w:val="en-US"/>
        </w:rPr>
        <w:t>дауысы</w:t>
      </w:r>
      <w:proofErr w:type="spellEnd"/>
      <w:r w:rsidRPr="00396C1E">
        <w:rPr>
          <w:rFonts w:ascii="Arial" w:eastAsia="Times New Roman" w:hAnsi="Arial" w:cs="Arial"/>
          <w:color w:val="2E2E38"/>
          <w:sz w:val="20"/>
          <w:szCs w:val="20"/>
          <w:lang w:val="en-US"/>
        </w:rPr>
        <w:t xml:space="preserve">» (VOC) </w:t>
      </w:r>
      <w:proofErr w:type="spellStart"/>
      <w:r w:rsidRPr="00396C1E">
        <w:rPr>
          <w:rFonts w:ascii="Arial" w:eastAsia="Times New Roman" w:hAnsi="Arial" w:cs="Arial"/>
          <w:color w:val="2E2E38"/>
          <w:sz w:val="20"/>
          <w:szCs w:val="20"/>
          <w:lang w:val="en-US"/>
        </w:rPr>
        <w:t>зерттеуін</w:t>
      </w:r>
      <w:proofErr w:type="spellEnd"/>
      <w:r w:rsidRPr="00396C1E">
        <w:rPr>
          <w:rFonts w:ascii="Arial" w:eastAsia="Times New Roman" w:hAnsi="Arial" w:cs="Arial"/>
          <w:color w:val="2E2E38"/>
          <w:sz w:val="20"/>
          <w:szCs w:val="20"/>
          <w:lang w:val="en-US"/>
        </w:rPr>
        <w:t xml:space="preserve"> </w:t>
      </w:r>
      <w:proofErr w:type="spellStart"/>
      <w:r w:rsidRPr="00396C1E">
        <w:rPr>
          <w:rFonts w:ascii="Arial" w:eastAsia="Times New Roman" w:hAnsi="Arial" w:cs="Arial"/>
          <w:color w:val="2E2E38"/>
          <w:sz w:val="20"/>
          <w:szCs w:val="20"/>
          <w:lang w:val="en-US"/>
        </w:rPr>
        <w:t>жүргізеді</w:t>
      </w:r>
      <w:proofErr w:type="spellEnd"/>
      <w:r w:rsidRPr="00396C1E">
        <w:rPr>
          <w:rFonts w:ascii="Arial" w:eastAsia="Times New Roman" w:hAnsi="Arial" w:cs="Arial"/>
          <w:color w:val="2E2E38"/>
          <w:sz w:val="20"/>
          <w:szCs w:val="20"/>
          <w:lang w:val="en-US"/>
        </w:rPr>
        <w:t xml:space="preserve">, </w:t>
      </w:r>
      <w:proofErr w:type="spellStart"/>
      <w:r w:rsidRPr="00396C1E">
        <w:rPr>
          <w:rFonts w:ascii="Arial" w:eastAsia="Times New Roman" w:hAnsi="Arial" w:cs="Arial"/>
          <w:color w:val="2E2E38"/>
          <w:sz w:val="20"/>
          <w:szCs w:val="20"/>
          <w:lang w:val="en-US"/>
        </w:rPr>
        <w:t>бұл</w:t>
      </w:r>
      <w:proofErr w:type="spellEnd"/>
      <w:r w:rsidRPr="00396C1E">
        <w:rPr>
          <w:rFonts w:ascii="Arial" w:eastAsia="Times New Roman" w:hAnsi="Arial" w:cs="Arial"/>
          <w:color w:val="2E2E38"/>
          <w:sz w:val="20"/>
          <w:szCs w:val="20"/>
          <w:lang w:val="en-US"/>
        </w:rPr>
        <w:t xml:space="preserve"> </w:t>
      </w:r>
      <w:proofErr w:type="spellStart"/>
      <w:r w:rsidRPr="00396C1E">
        <w:rPr>
          <w:rFonts w:ascii="Arial" w:eastAsia="Times New Roman" w:hAnsi="Arial" w:cs="Arial"/>
          <w:color w:val="2E2E38"/>
          <w:sz w:val="20"/>
          <w:szCs w:val="20"/>
          <w:lang w:val="en-US"/>
        </w:rPr>
        <w:t>бізге</w:t>
      </w:r>
      <w:proofErr w:type="spellEnd"/>
      <w:r w:rsidRPr="00396C1E">
        <w:rPr>
          <w:rFonts w:ascii="Arial" w:eastAsia="Times New Roman" w:hAnsi="Arial" w:cs="Arial"/>
          <w:color w:val="2E2E38"/>
          <w:sz w:val="20"/>
          <w:szCs w:val="20"/>
          <w:lang w:val="en-US"/>
        </w:rPr>
        <w:t xml:space="preserve"> </w:t>
      </w:r>
      <w:proofErr w:type="spellStart"/>
      <w:r w:rsidRPr="00396C1E">
        <w:rPr>
          <w:rFonts w:ascii="Arial" w:eastAsia="Times New Roman" w:hAnsi="Arial" w:cs="Arial"/>
          <w:color w:val="2E2E38"/>
          <w:sz w:val="20"/>
          <w:szCs w:val="20"/>
          <w:lang w:val="en-US"/>
        </w:rPr>
        <w:t>клиенттердің</w:t>
      </w:r>
      <w:proofErr w:type="spellEnd"/>
      <w:r w:rsidRPr="00396C1E">
        <w:rPr>
          <w:rFonts w:ascii="Arial" w:eastAsia="Times New Roman" w:hAnsi="Arial" w:cs="Arial"/>
          <w:color w:val="2E2E38"/>
          <w:sz w:val="20"/>
          <w:szCs w:val="20"/>
          <w:lang w:val="en-US"/>
        </w:rPr>
        <w:t xml:space="preserve"> </w:t>
      </w:r>
      <w:proofErr w:type="spellStart"/>
      <w:r w:rsidRPr="00396C1E">
        <w:rPr>
          <w:rFonts w:ascii="Arial" w:eastAsia="Times New Roman" w:hAnsi="Arial" w:cs="Arial"/>
          <w:color w:val="2E2E38"/>
          <w:sz w:val="20"/>
          <w:szCs w:val="20"/>
          <w:lang w:val="en-US"/>
        </w:rPr>
        <w:t>қанағаттануын</w:t>
      </w:r>
      <w:proofErr w:type="spellEnd"/>
      <w:r w:rsidRPr="00396C1E">
        <w:rPr>
          <w:rFonts w:ascii="Arial" w:eastAsia="Times New Roman" w:hAnsi="Arial" w:cs="Arial"/>
          <w:color w:val="2E2E38"/>
          <w:sz w:val="20"/>
          <w:szCs w:val="20"/>
          <w:lang w:val="en-US"/>
        </w:rPr>
        <w:t xml:space="preserve"> </w:t>
      </w:r>
      <w:proofErr w:type="spellStart"/>
      <w:r w:rsidRPr="00396C1E">
        <w:rPr>
          <w:rFonts w:ascii="Arial" w:eastAsia="Times New Roman" w:hAnsi="Arial" w:cs="Arial"/>
          <w:color w:val="2E2E38"/>
          <w:sz w:val="20"/>
          <w:szCs w:val="20"/>
          <w:lang w:val="en-US"/>
        </w:rPr>
        <w:t>бағалауға</w:t>
      </w:r>
      <w:proofErr w:type="spellEnd"/>
      <w:r w:rsidRPr="00396C1E">
        <w:rPr>
          <w:rFonts w:ascii="Arial" w:eastAsia="Times New Roman" w:hAnsi="Arial" w:cs="Arial"/>
          <w:color w:val="2E2E38"/>
          <w:sz w:val="20"/>
          <w:szCs w:val="20"/>
          <w:lang w:val="en-US"/>
        </w:rPr>
        <w:t xml:space="preserve"> </w:t>
      </w:r>
      <w:proofErr w:type="spellStart"/>
      <w:r w:rsidRPr="00396C1E">
        <w:rPr>
          <w:rFonts w:ascii="Arial" w:eastAsia="Times New Roman" w:hAnsi="Arial" w:cs="Arial"/>
          <w:color w:val="2E2E38"/>
          <w:sz w:val="20"/>
          <w:szCs w:val="20"/>
          <w:lang w:val="en-US"/>
        </w:rPr>
        <w:t>және</w:t>
      </w:r>
      <w:proofErr w:type="spellEnd"/>
      <w:r w:rsidRPr="00396C1E">
        <w:rPr>
          <w:rFonts w:ascii="Arial" w:eastAsia="Times New Roman" w:hAnsi="Arial" w:cs="Arial"/>
          <w:color w:val="2E2E38"/>
          <w:sz w:val="20"/>
          <w:szCs w:val="20"/>
          <w:lang w:val="en-US"/>
        </w:rPr>
        <w:t xml:space="preserve"> </w:t>
      </w:r>
      <w:proofErr w:type="spellStart"/>
      <w:r w:rsidRPr="00396C1E">
        <w:rPr>
          <w:rFonts w:ascii="Arial" w:eastAsia="Times New Roman" w:hAnsi="Arial" w:cs="Arial"/>
          <w:color w:val="2E2E38"/>
          <w:sz w:val="20"/>
          <w:szCs w:val="20"/>
          <w:lang w:val="en-US"/>
        </w:rPr>
        <w:t>олардың</w:t>
      </w:r>
      <w:proofErr w:type="spellEnd"/>
      <w:r w:rsidRPr="00396C1E">
        <w:rPr>
          <w:rFonts w:ascii="Arial" w:eastAsia="Times New Roman" w:hAnsi="Arial" w:cs="Arial"/>
          <w:color w:val="2E2E38"/>
          <w:sz w:val="20"/>
          <w:szCs w:val="20"/>
          <w:lang w:val="en-US"/>
        </w:rPr>
        <w:t xml:space="preserve"> </w:t>
      </w:r>
      <w:proofErr w:type="spellStart"/>
      <w:r w:rsidRPr="00396C1E">
        <w:rPr>
          <w:rFonts w:ascii="Arial" w:eastAsia="Times New Roman" w:hAnsi="Arial" w:cs="Arial"/>
          <w:color w:val="2E2E38"/>
          <w:sz w:val="20"/>
          <w:szCs w:val="20"/>
          <w:lang w:val="en-US"/>
        </w:rPr>
        <w:t>Банк</w:t>
      </w:r>
      <w:proofErr w:type="spellEnd"/>
      <w:r w:rsidRPr="00396C1E">
        <w:rPr>
          <w:rFonts w:ascii="Arial" w:eastAsia="Times New Roman" w:hAnsi="Arial" w:cs="Arial"/>
          <w:color w:val="2E2E38"/>
          <w:sz w:val="20"/>
          <w:szCs w:val="20"/>
          <w:lang w:val="en-US"/>
        </w:rPr>
        <w:t xml:space="preserve"> </w:t>
      </w:r>
      <w:proofErr w:type="spellStart"/>
      <w:r w:rsidRPr="00396C1E">
        <w:rPr>
          <w:rFonts w:ascii="Arial" w:eastAsia="Times New Roman" w:hAnsi="Arial" w:cs="Arial"/>
          <w:color w:val="2E2E38"/>
          <w:sz w:val="20"/>
          <w:szCs w:val="20"/>
          <w:lang w:val="en-US"/>
        </w:rPr>
        <w:t>жұмысы</w:t>
      </w:r>
      <w:proofErr w:type="spellEnd"/>
      <w:r w:rsidRPr="00396C1E">
        <w:rPr>
          <w:rFonts w:ascii="Arial" w:eastAsia="Times New Roman" w:hAnsi="Arial" w:cs="Arial"/>
          <w:color w:val="2E2E38"/>
          <w:sz w:val="20"/>
          <w:szCs w:val="20"/>
          <w:lang w:val="en-US"/>
        </w:rPr>
        <w:t xml:space="preserve"> </w:t>
      </w:r>
      <w:proofErr w:type="spellStart"/>
      <w:r w:rsidRPr="00396C1E">
        <w:rPr>
          <w:rFonts w:ascii="Arial" w:eastAsia="Times New Roman" w:hAnsi="Arial" w:cs="Arial"/>
          <w:color w:val="2E2E38"/>
          <w:sz w:val="20"/>
          <w:szCs w:val="20"/>
          <w:lang w:val="en-US"/>
        </w:rPr>
        <w:t>туралы</w:t>
      </w:r>
      <w:proofErr w:type="spellEnd"/>
      <w:r w:rsidRPr="00396C1E">
        <w:rPr>
          <w:rFonts w:ascii="Arial" w:eastAsia="Times New Roman" w:hAnsi="Arial" w:cs="Arial"/>
          <w:color w:val="2E2E38"/>
          <w:sz w:val="20"/>
          <w:szCs w:val="20"/>
          <w:lang w:val="en-US"/>
        </w:rPr>
        <w:t xml:space="preserve"> </w:t>
      </w:r>
      <w:proofErr w:type="spellStart"/>
      <w:r w:rsidRPr="00396C1E">
        <w:rPr>
          <w:rFonts w:ascii="Arial" w:eastAsia="Times New Roman" w:hAnsi="Arial" w:cs="Arial"/>
          <w:color w:val="2E2E38"/>
          <w:sz w:val="20"/>
          <w:szCs w:val="20"/>
          <w:lang w:val="en-US"/>
        </w:rPr>
        <w:t>пікірлерін</w:t>
      </w:r>
      <w:proofErr w:type="spellEnd"/>
      <w:r w:rsidRPr="00396C1E">
        <w:rPr>
          <w:rFonts w:ascii="Arial" w:eastAsia="Times New Roman" w:hAnsi="Arial" w:cs="Arial"/>
          <w:color w:val="2E2E38"/>
          <w:sz w:val="20"/>
          <w:szCs w:val="20"/>
          <w:lang w:val="en-US"/>
        </w:rPr>
        <w:t xml:space="preserve"> </w:t>
      </w:r>
      <w:proofErr w:type="spellStart"/>
      <w:r w:rsidRPr="00396C1E">
        <w:rPr>
          <w:rFonts w:ascii="Arial" w:eastAsia="Times New Roman" w:hAnsi="Arial" w:cs="Arial"/>
          <w:color w:val="2E2E38"/>
          <w:sz w:val="20"/>
          <w:szCs w:val="20"/>
          <w:lang w:val="en-US"/>
        </w:rPr>
        <w:t>жинауға</w:t>
      </w:r>
      <w:proofErr w:type="spellEnd"/>
      <w:r w:rsidRPr="00396C1E">
        <w:rPr>
          <w:rFonts w:ascii="Arial" w:eastAsia="Times New Roman" w:hAnsi="Arial" w:cs="Arial"/>
          <w:color w:val="2E2E38"/>
          <w:sz w:val="20"/>
          <w:szCs w:val="20"/>
          <w:lang w:val="en-US"/>
        </w:rPr>
        <w:t xml:space="preserve"> </w:t>
      </w:r>
      <w:proofErr w:type="spellStart"/>
      <w:r w:rsidRPr="00396C1E">
        <w:rPr>
          <w:rFonts w:ascii="Arial" w:eastAsia="Times New Roman" w:hAnsi="Arial" w:cs="Arial"/>
          <w:color w:val="2E2E38"/>
          <w:sz w:val="20"/>
          <w:szCs w:val="20"/>
          <w:lang w:val="en-US"/>
        </w:rPr>
        <w:t>мүмкіндік</w:t>
      </w:r>
      <w:proofErr w:type="spellEnd"/>
      <w:r w:rsidRPr="00396C1E">
        <w:rPr>
          <w:rFonts w:ascii="Arial" w:eastAsia="Times New Roman" w:hAnsi="Arial" w:cs="Arial"/>
          <w:color w:val="2E2E38"/>
          <w:sz w:val="20"/>
          <w:szCs w:val="20"/>
          <w:lang w:val="en-US"/>
        </w:rPr>
        <w:t xml:space="preserve"> </w:t>
      </w:r>
      <w:proofErr w:type="spellStart"/>
      <w:r w:rsidRPr="00396C1E">
        <w:rPr>
          <w:rFonts w:ascii="Arial" w:eastAsia="Times New Roman" w:hAnsi="Arial" w:cs="Arial"/>
          <w:color w:val="2E2E38"/>
          <w:sz w:val="20"/>
          <w:szCs w:val="20"/>
          <w:lang w:val="en-US"/>
        </w:rPr>
        <w:t>береді</w:t>
      </w:r>
      <w:proofErr w:type="spellEnd"/>
      <w:r w:rsidRPr="00396C1E">
        <w:rPr>
          <w:rFonts w:ascii="Arial" w:eastAsia="Times New Roman" w:hAnsi="Arial" w:cs="Arial"/>
          <w:color w:val="2E2E38"/>
          <w:sz w:val="20"/>
          <w:szCs w:val="20"/>
          <w:lang w:val="en-US"/>
        </w:rPr>
        <w:t xml:space="preserve">. 2024 </w:t>
      </w:r>
      <w:proofErr w:type="spellStart"/>
      <w:r w:rsidRPr="00396C1E">
        <w:rPr>
          <w:rFonts w:ascii="Arial" w:eastAsia="Times New Roman" w:hAnsi="Arial" w:cs="Arial"/>
          <w:color w:val="2E2E38"/>
          <w:sz w:val="20"/>
          <w:szCs w:val="20"/>
          <w:lang w:val="en-US"/>
        </w:rPr>
        <w:t>жылға</w:t>
      </w:r>
      <w:proofErr w:type="spellEnd"/>
      <w:r w:rsidRPr="00396C1E">
        <w:rPr>
          <w:rFonts w:ascii="Arial" w:eastAsia="Times New Roman" w:hAnsi="Arial" w:cs="Arial"/>
          <w:color w:val="2E2E38"/>
          <w:sz w:val="20"/>
          <w:szCs w:val="20"/>
          <w:lang w:val="en-US"/>
        </w:rPr>
        <w:t xml:space="preserve"> </w:t>
      </w:r>
      <w:proofErr w:type="spellStart"/>
      <w:r w:rsidRPr="00396C1E">
        <w:rPr>
          <w:rFonts w:ascii="Arial" w:eastAsia="Times New Roman" w:hAnsi="Arial" w:cs="Arial"/>
          <w:color w:val="2E2E38"/>
          <w:sz w:val="20"/>
          <w:szCs w:val="20"/>
          <w:lang w:val="en-US"/>
        </w:rPr>
        <w:t>арналған</w:t>
      </w:r>
      <w:proofErr w:type="spellEnd"/>
      <w:r w:rsidRPr="00396C1E">
        <w:rPr>
          <w:rFonts w:ascii="Arial" w:eastAsia="Times New Roman" w:hAnsi="Arial" w:cs="Arial"/>
          <w:color w:val="2E2E38"/>
          <w:sz w:val="20"/>
          <w:szCs w:val="20"/>
          <w:lang w:val="en-US"/>
        </w:rPr>
        <w:t xml:space="preserve"> VOC </w:t>
      </w:r>
      <w:proofErr w:type="spellStart"/>
      <w:r w:rsidRPr="00396C1E">
        <w:rPr>
          <w:rFonts w:ascii="Arial" w:eastAsia="Times New Roman" w:hAnsi="Arial" w:cs="Arial"/>
          <w:color w:val="2E2E38"/>
          <w:sz w:val="20"/>
          <w:szCs w:val="20"/>
          <w:lang w:val="en-US"/>
        </w:rPr>
        <w:t>тұтынушыларының</w:t>
      </w:r>
      <w:proofErr w:type="spellEnd"/>
      <w:r w:rsidRPr="00396C1E">
        <w:rPr>
          <w:rFonts w:ascii="Arial" w:eastAsia="Times New Roman" w:hAnsi="Arial" w:cs="Arial"/>
          <w:color w:val="2E2E38"/>
          <w:sz w:val="20"/>
          <w:szCs w:val="20"/>
          <w:lang w:val="en-US"/>
        </w:rPr>
        <w:t xml:space="preserve"> </w:t>
      </w:r>
      <w:proofErr w:type="spellStart"/>
      <w:r w:rsidRPr="00396C1E">
        <w:rPr>
          <w:rFonts w:ascii="Arial" w:eastAsia="Times New Roman" w:hAnsi="Arial" w:cs="Arial"/>
          <w:color w:val="2E2E38"/>
          <w:sz w:val="20"/>
          <w:szCs w:val="20"/>
          <w:lang w:val="en-US"/>
        </w:rPr>
        <w:t>орташа</w:t>
      </w:r>
      <w:proofErr w:type="spellEnd"/>
      <w:r w:rsidRPr="00396C1E">
        <w:rPr>
          <w:rFonts w:ascii="Arial" w:eastAsia="Times New Roman" w:hAnsi="Arial" w:cs="Arial"/>
          <w:color w:val="2E2E38"/>
          <w:sz w:val="20"/>
          <w:szCs w:val="20"/>
          <w:lang w:val="en-US"/>
        </w:rPr>
        <w:t xml:space="preserve"> </w:t>
      </w:r>
      <w:proofErr w:type="spellStart"/>
      <w:r w:rsidRPr="00396C1E">
        <w:rPr>
          <w:rFonts w:ascii="Arial" w:eastAsia="Times New Roman" w:hAnsi="Arial" w:cs="Arial"/>
          <w:color w:val="2E2E38"/>
          <w:sz w:val="20"/>
          <w:szCs w:val="20"/>
          <w:lang w:val="en-US"/>
        </w:rPr>
        <w:t>рейтингі</w:t>
      </w:r>
      <w:proofErr w:type="spellEnd"/>
      <w:r w:rsidRPr="00396C1E">
        <w:rPr>
          <w:rFonts w:ascii="Arial" w:eastAsia="Times New Roman" w:hAnsi="Arial" w:cs="Arial"/>
          <w:color w:val="2E2E38"/>
          <w:sz w:val="20"/>
          <w:szCs w:val="20"/>
          <w:lang w:val="en-US"/>
        </w:rPr>
        <w:t xml:space="preserve"> </w:t>
      </w:r>
      <w:proofErr w:type="spellStart"/>
      <w:r w:rsidRPr="00396C1E">
        <w:rPr>
          <w:rFonts w:ascii="Arial" w:eastAsia="Times New Roman" w:hAnsi="Arial" w:cs="Arial"/>
          <w:color w:val="2E2E38"/>
          <w:sz w:val="20"/>
          <w:szCs w:val="20"/>
          <w:lang w:val="en-US"/>
        </w:rPr>
        <w:t>мүмкін</w:t>
      </w:r>
      <w:proofErr w:type="spellEnd"/>
      <w:r w:rsidRPr="00396C1E">
        <w:rPr>
          <w:rFonts w:ascii="Arial" w:eastAsia="Times New Roman" w:hAnsi="Arial" w:cs="Arial"/>
          <w:color w:val="2E2E38"/>
          <w:sz w:val="20"/>
          <w:szCs w:val="20"/>
          <w:lang w:val="en-US"/>
        </w:rPr>
        <w:t xml:space="preserve"> </w:t>
      </w:r>
      <w:proofErr w:type="spellStart"/>
      <w:r w:rsidRPr="00396C1E">
        <w:rPr>
          <w:rFonts w:ascii="Arial" w:eastAsia="Times New Roman" w:hAnsi="Arial" w:cs="Arial"/>
          <w:color w:val="2E2E38"/>
          <w:sz w:val="20"/>
          <w:szCs w:val="20"/>
          <w:lang w:val="en-US"/>
        </w:rPr>
        <w:t>болатын</w:t>
      </w:r>
      <w:proofErr w:type="spellEnd"/>
      <w:r w:rsidRPr="00396C1E">
        <w:rPr>
          <w:rFonts w:ascii="Arial" w:eastAsia="Times New Roman" w:hAnsi="Arial" w:cs="Arial"/>
          <w:color w:val="2E2E38"/>
          <w:sz w:val="20"/>
          <w:szCs w:val="20"/>
          <w:lang w:val="en-US"/>
        </w:rPr>
        <w:t xml:space="preserve"> 5 </w:t>
      </w:r>
      <w:proofErr w:type="spellStart"/>
      <w:r w:rsidRPr="00396C1E">
        <w:rPr>
          <w:rFonts w:ascii="Arial" w:eastAsia="Times New Roman" w:hAnsi="Arial" w:cs="Arial"/>
          <w:color w:val="2E2E38"/>
          <w:sz w:val="20"/>
          <w:szCs w:val="20"/>
          <w:lang w:val="en-US"/>
        </w:rPr>
        <w:t>ұпайдың</w:t>
      </w:r>
      <w:proofErr w:type="spellEnd"/>
      <w:r w:rsidRPr="00396C1E">
        <w:rPr>
          <w:rFonts w:ascii="Arial" w:eastAsia="Times New Roman" w:hAnsi="Arial" w:cs="Arial"/>
          <w:color w:val="2E2E38"/>
          <w:sz w:val="20"/>
          <w:szCs w:val="20"/>
          <w:lang w:val="en-US"/>
        </w:rPr>
        <w:t xml:space="preserve"> 4,75-ін, </w:t>
      </w:r>
      <w:proofErr w:type="spellStart"/>
      <w:r w:rsidRPr="00396C1E">
        <w:rPr>
          <w:rFonts w:ascii="Arial" w:eastAsia="Times New Roman" w:hAnsi="Arial" w:cs="Arial"/>
          <w:color w:val="2E2E38"/>
          <w:sz w:val="20"/>
          <w:szCs w:val="20"/>
          <w:lang w:val="en-US"/>
        </w:rPr>
        <w:t>бөлшек</w:t>
      </w:r>
      <w:proofErr w:type="spellEnd"/>
      <w:r w:rsidRPr="00396C1E">
        <w:rPr>
          <w:rFonts w:ascii="Arial" w:eastAsia="Times New Roman" w:hAnsi="Arial" w:cs="Arial"/>
          <w:color w:val="2E2E38"/>
          <w:sz w:val="20"/>
          <w:szCs w:val="20"/>
          <w:lang w:val="en-US"/>
        </w:rPr>
        <w:t xml:space="preserve"> </w:t>
      </w:r>
      <w:proofErr w:type="spellStart"/>
      <w:r w:rsidRPr="00396C1E">
        <w:rPr>
          <w:rFonts w:ascii="Arial" w:eastAsia="Times New Roman" w:hAnsi="Arial" w:cs="Arial"/>
          <w:color w:val="2E2E38"/>
          <w:sz w:val="20"/>
          <w:szCs w:val="20"/>
          <w:lang w:val="en-US"/>
        </w:rPr>
        <w:t>сауда</w:t>
      </w:r>
      <w:proofErr w:type="spellEnd"/>
      <w:r w:rsidRPr="00396C1E">
        <w:rPr>
          <w:rFonts w:ascii="Arial" w:eastAsia="Times New Roman" w:hAnsi="Arial" w:cs="Arial"/>
          <w:color w:val="2E2E38"/>
          <w:sz w:val="20"/>
          <w:szCs w:val="20"/>
          <w:lang w:val="en-US"/>
        </w:rPr>
        <w:t xml:space="preserve"> </w:t>
      </w:r>
      <w:proofErr w:type="spellStart"/>
      <w:r w:rsidRPr="00396C1E">
        <w:rPr>
          <w:rFonts w:ascii="Arial" w:eastAsia="Times New Roman" w:hAnsi="Arial" w:cs="Arial"/>
          <w:color w:val="2E2E38"/>
          <w:sz w:val="20"/>
          <w:szCs w:val="20"/>
          <w:lang w:val="en-US"/>
        </w:rPr>
        <w:t>тұтынушылар</w:t>
      </w:r>
      <w:proofErr w:type="spellEnd"/>
      <w:r w:rsidRPr="00396C1E">
        <w:rPr>
          <w:rFonts w:ascii="Arial" w:eastAsia="Times New Roman" w:hAnsi="Arial" w:cs="Arial"/>
          <w:color w:val="2E2E38"/>
          <w:sz w:val="20"/>
          <w:szCs w:val="20"/>
          <w:lang w:val="en-US"/>
        </w:rPr>
        <w:t xml:space="preserve"> </w:t>
      </w:r>
      <w:proofErr w:type="spellStart"/>
      <w:r w:rsidRPr="00396C1E">
        <w:rPr>
          <w:rFonts w:ascii="Arial" w:eastAsia="Times New Roman" w:hAnsi="Arial" w:cs="Arial"/>
          <w:color w:val="2E2E38"/>
          <w:sz w:val="20"/>
          <w:szCs w:val="20"/>
          <w:lang w:val="en-US"/>
        </w:rPr>
        <w:t>блогы</w:t>
      </w:r>
      <w:proofErr w:type="spellEnd"/>
      <w:r w:rsidRPr="00396C1E">
        <w:rPr>
          <w:rFonts w:ascii="Arial" w:eastAsia="Times New Roman" w:hAnsi="Arial" w:cs="Arial"/>
          <w:color w:val="2E2E38"/>
          <w:sz w:val="20"/>
          <w:szCs w:val="20"/>
          <w:lang w:val="en-US"/>
        </w:rPr>
        <w:t xml:space="preserve"> </w:t>
      </w:r>
      <w:proofErr w:type="spellStart"/>
      <w:r w:rsidRPr="00396C1E">
        <w:rPr>
          <w:rFonts w:ascii="Arial" w:eastAsia="Times New Roman" w:hAnsi="Arial" w:cs="Arial"/>
          <w:color w:val="2E2E38"/>
          <w:sz w:val="20"/>
          <w:szCs w:val="20"/>
          <w:lang w:val="en-US"/>
        </w:rPr>
        <w:t>үшін</w:t>
      </w:r>
      <w:proofErr w:type="spellEnd"/>
      <w:r w:rsidRPr="00396C1E">
        <w:rPr>
          <w:rFonts w:ascii="Arial" w:eastAsia="Times New Roman" w:hAnsi="Arial" w:cs="Arial"/>
          <w:color w:val="2E2E38"/>
          <w:sz w:val="20"/>
          <w:szCs w:val="20"/>
          <w:lang w:val="en-US"/>
        </w:rPr>
        <w:t xml:space="preserve"> 4,74, </w:t>
      </w:r>
      <w:proofErr w:type="spellStart"/>
      <w:r w:rsidRPr="00396C1E">
        <w:rPr>
          <w:rFonts w:ascii="Arial" w:eastAsia="Times New Roman" w:hAnsi="Arial" w:cs="Arial"/>
          <w:color w:val="2E2E38"/>
          <w:sz w:val="20"/>
          <w:szCs w:val="20"/>
          <w:lang w:val="en-US"/>
        </w:rPr>
        <w:t>заңды</w:t>
      </w:r>
      <w:proofErr w:type="spellEnd"/>
      <w:r w:rsidRPr="00396C1E">
        <w:rPr>
          <w:rFonts w:ascii="Arial" w:eastAsia="Times New Roman" w:hAnsi="Arial" w:cs="Arial"/>
          <w:color w:val="2E2E38"/>
          <w:sz w:val="20"/>
          <w:szCs w:val="20"/>
          <w:lang w:val="en-US"/>
        </w:rPr>
        <w:t xml:space="preserve"> </w:t>
      </w:r>
      <w:proofErr w:type="spellStart"/>
      <w:r w:rsidRPr="00396C1E">
        <w:rPr>
          <w:rFonts w:ascii="Arial" w:eastAsia="Times New Roman" w:hAnsi="Arial" w:cs="Arial"/>
          <w:color w:val="2E2E38"/>
          <w:sz w:val="20"/>
          <w:szCs w:val="20"/>
          <w:lang w:val="en-US"/>
        </w:rPr>
        <w:t>тұлғалар</w:t>
      </w:r>
      <w:proofErr w:type="spellEnd"/>
      <w:r w:rsidRPr="00396C1E">
        <w:rPr>
          <w:rFonts w:ascii="Arial" w:eastAsia="Times New Roman" w:hAnsi="Arial" w:cs="Arial"/>
          <w:color w:val="2E2E38"/>
          <w:sz w:val="20"/>
          <w:szCs w:val="20"/>
          <w:lang w:val="en-US"/>
        </w:rPr>
        <w:t xml:space="preserve"> </w:t>
      </w:r>
      <w:proofErr w:type="spellStart"/>
      <w:r w:rsidRPr="00396C1E">
        <w:rPr>
          <w:rFonts w:ascii="Arial" w:eastAsia="Times New Roman" w:hAnsi="Arial" w:cs="Arial"/>
          <w:color w:val="2E2E38"/>
          <w:sz w:val="20"/>
          <w:szCs w:val="20"/>
          <w:lang w:val="en-US"/>
        </w:rPr>
        <w:t>мен</w:t>
      </w:r>
      <w:proofErr w:type="spellEnd"/>
      <w:r w:rsidRPr="00396C1E">
        <w:rPr>
          <w:rFonts w:ascii="Arial" w:eastAsia="Times New Roman" w:hAnsi="Arial" w:cs="Arial"/>
          <w:color w:val="2E2E38"/>
          <w:sz w:val="20"/>
          <w:szCs w:val="20"/>
          <w:lang w:val="en-US"/>
        </w:rPr>
        <w:t xml:space="preserve"> </w:t>
      </w:r>
      <w:proofErr w:type="spellStart"/>
      <w:r w:rsidRPr="00396C1E">
        <w:rPr>
          <w:rFonts w:ascii="Arial" w:eastAsia="Times New Roman" w:hAnsi="Arial" w:cs="Arial"/>
          <w:color w:val="2E2E38"/>
          <w:sz w:val="20"/>
          <w:szCs w:val="20"/>
          <w:lang w:val="en-US"/>
        </w:rPr>
        <w:t>жеке</w:t>
      </w:r>
      <w:proofErr w:type="spellEnd"/>
      <w:r w:rsidRPr="00396C1E">
        <w:rPr>
          <w:rFonts w:ascii="Arial" w:eastAsia="Times New Roman" w:hAnsi="Arial" w:cs="Arial"/>
          <w:color w:val="2E2E38"/>
          <w:sz w:val="20"/>
          <w:szCs w:val="20"/>
          <w:lang w:val="en-US"/>
        </w:rPr>
        <w:t xml:space="preserve"> </w:t>
      </w:r>
      <w:proofErr w:type="spellStart"/>
      <w:r w:rsidRPr="00396C1E">
        <w:rPr>
          <w:rFonts w:ascii="Arial" w:eastAsia="Times New Roman" w:hAnsi="Arial" w:cs="Arial"/>
          <w:color w:val="2E2E38"/>
          <w:sz w:val="20"/>
          <w:szCs w:val="20"/>
          <w:lang w:val="en-US"/>
        </w:rPr>
        <w:t>кәсіпкерлер</w:t>
      </w:r>
      <w:proofErr w:type="spellEnd"/>
      <w:r w:rsidRPr="00396C1E">
        <w:rPr>
          <w:rFonts w:ascii="Arial" w:eastAsia="Times New Roman" w:hAnsi="Arial" w:cs="Arial"/>
          <w:color w:val="2E2E38"/>
          <w:sz w:val="20"/>
          <w:szCs w:val="20"/>
          <w:lang w:val="en-US"/>
        </w:rPr>
        <w:t xml:space="preserve"> </w:t>
      </w:r>
      <w:proofErr w:type="spellStart"/>
      <w:r w:rsidRPr="00396C1E">
        <w:rPr>
          <w:rFonts w:ascii="Arial" w:eastAsia="Times New Roman" w:hAnsi="Arial" w:cs="Arial"/>
          <w:color w:val="2E2E38"/>
          <w:sz w:val="20"/>
          <w:szCs w:val="20"/>
          <w:lang w:val="en-US"/>
        </w:rPr>
        <w:t>блогы</w:t>
      </w:r>
      <w:proofErr w:type="spellEnd"/>
      <w:r w:rsidRPr="00396C1E">
        <w:rPr>
          <w:rFonts w:ascii="Arial" w:eastAsia="Times New Roman" w:hAnsi="Arial" w:cs="Arial"/>
          <w:color w:val="2E2E38"/>
          <w:sz w:val="20"/>
          <w:szCs w:val="20"/>
          <w:lang w:val="en-US"/>
        </w:rPr>
        <w:t xml:space="preserve"> </w:t>
      </w:r>
      <w:proofErr w:type="spellStart"/>
      <w:r w:rsidRPr="00396C1E">
        <w:rPr>
          <w:rFonts w:ascii="Arial" w:eastAsia="Times New Roman" w:hAnsi="Arial" w:cs="Arial"/>
          <w:color w:val="2E2E38"/>
          <w:sz w:val="20"/>
          <w:szCs w:val="20"/>
          <w:lang w:val="en-US"/>
        </w:rPr>
        <w:t>үшін</w:t>
      </w:r>
      <w:proofErr w:type="spellEnd"/>
      <w:r w:rsidRPr="00396C1E">
        <w:rPr>
          <w:rFonts w:ascii="Arial" w:eastAsia="Times New Roman" w:hAnsi="Arial" w:cs="Arial"/>
          <w:color w:val="2E2E38"/>
          <w:sz w:val="20"/>
          <w:szCs w:val="20"/>
          <w:lang w:val="en-US"/>
        </w:rPr>
        <w:t xml:space="preserve"> 4,77 </w:t>
      </w:r>
      <w:proofErr w:type="spellStart"/>
      <w:r w:rsidRPr="00396C1E">
        <w:rPr>
          <w:rFonts w:ascii="Arial" w:eastAsia="Times New Roman" w:hAnsi="Arial" w:cs="Arial"/>
          <w:color w:val="2E2E38"/>
          <w:sz w:val="20"/>
          <w:szCs w:val="20"/>
          <w:lang w:val="en-US"/>
        </w:rPr>
        <w:t>болды</w:t>
      </w:r>
      <w:proofErr w:type="spellEnd"/>
      <w:r w:rsidRPr="00396C1E">
        <w:rPr>
          <w:rFonts w:ascii="Arial" w:eastAsia="Times New Roman" w:hAnsi="Arial" w:cs="Arial"/>
          <w:color w:val="2E2E38"/>
          <w:sz w:val="20"/>
          <w:szCs w:val="20"/>
          <w:lang w:val="en-US"/>
        </w:rPr>
        <w:t>.</w:t>
      </w:r>
    </w:p>
    <w:tbl>
      <w:tblPr>
        <w:tblW w:w="840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2160"/>
        <w:gridCol w:w="1900"/>
        <w:gridCol w:w="2160"/>
      </w:tblGrid>
      <w:tr w:rsidR="00627248" w14:paraId="55747809" w14:textId="77777777" w:rsidTr="00520D5A">
        <w:trPr>
          <w:trHeight w:val="750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7F85E32" w14:textId="77777777" w:rsidR="00627248" w:rsidRPr="00396C1E" w:rsidRDefault="00627248" w:rsidP="00520D5A">
            <w:pPr>
              <w:rPr>
                <w:lang w:val="en-US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E42893E" w14:textId="77777777" w:rsidR="00627248" w:rsidRDefault="00627248" w:rsidP="00520D5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997EAA4" w14:textId="77777777" w:rsidR="00627248" w:rsidRDefault="00627248" w:rsidP="00520D5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4114441" w14:textId="5F059307" w:rsidR="00627248" w:rsidRPr="00396C1E" w:rsidRDefault="00627248" w:rsidP="00520D5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2025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="00F67F53" w:rsidRPr="00F67F53">
              <w:rPr>
                <w:b/>
                <w:bCs/>
                <w:color w:val="000000"/>
                <w:sz w:val="28"/>
                <w:szCs w:val="28"/>
              </w:rPr>
              <w:t>маусым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627248" w14:paraId="4DC3033F" w14:textId="77777777" w:rsidTr="00520D5A">
        <w:trPr>
          <w:trHeight w:val="30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02DC603" w14:textId="19EFCD5F" w:rsidR="00627248" w:rsidRPr="00396C1E" w:rsidRDefault="00F67F53" w:rsidP="00520D5A">
            <w:pPr>
              <w:rPr>
                <w:b/>
                <w:bCs/>
                <w:color w:val="000000"/>
                <w:lang w:val="en-US"/>
              </w:rPr>
            </w:pPr>
            <w:proofErr w:type="spellStart"/>
            <w:r w:rsidRPr="00F67F53">
              <w:rPr>
                <w:b/>
                <w:bCs/>
                <w:color w:val="000000"/>
              </w:rPr>
              <w:t>Баға</w:t>
            </w:r>
            <w:proofErr w:type="spellEnd"/>
            <w:r w:rsidRPr="00F67F53">
              <w:rPr>
                <w:b/>
                <w:bCs/>
                <w:color w:val="000000"/>
              </w:rPr>
              <w:t xml:space="preserve"> </w:t>
            </w:r>
            <w:r w:rsidR="00627248" w:rsidRPr="00396C1E">
              <w:rPr>
                <w:b/>
                <w:bCs/>
                <w:color w:val="000000"/>
              </w:rPr>
              <w:t>VOC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7124BA4" w14:textId="77777777" w:rsidR="00627248" w:rsidRDefault="00627248" w:rsidP="00520D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4.83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3EC9172" w14:textId="77777777" w:rsidR="00627248" w:rsidRDefault="00627248" w:rsidP="00520D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4.74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594851A" w14:textId="77777777" w:rsidR="00627248" w:rsidRDefault="00627248" w:rsidP="00520D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4.78</w:t>
            </w:r>
          </w:p>
        </w:tc>
      </w:tr>
      <w:tr w:rsidR="00627248" w14:paraId="00042ADF" w14:textId="77777777" w:rsidTr="00520D5A">
        <w:trPr>
          <w:trHeight w:val="30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D6068B2" w14:textId="7B557E61" w:rsidR="00627248" w:rsidRDefault="00F67F53" w:rsidP="00520D5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</w:t>
            </w:r>
            <w:r w:rsidRPr="00F67F53">
              <w:rPr>
                <w:color w:val="000000"/>
              </w:rPr>
              <w:t>өлшек</w:t>
            </w:r>
            <w:proofErr w:type="spellEnd"/>
            <w:r w:rsidRPr="00F67F53">
              <w:rPr>
                <w:color w:val="000000"/>
              </w:rPr>
              <w:t xml:space="preserve"> </w:t>
            </w:r>
            <w:proofErr w:type="spellStart"/>
            <w:r w:rsidRPr="00F67F53">
              <w:rPr>
                <w:color w:val="000000"/>
              </w:rPr>
              <w:t>сауда</w:t>
            </w:r>
            <w:proofErr w:type="spellEnd"/>
            <w:r w:rsidRPr="00F67F53">
              <w:rPr>
                <w:color w:val="000000"/>
              </w:rPr>
              <w:t xml:space="preserve"> </w:t>
            </w:r>
            <w:proofErr w:type="spellStart"/>
            <w:r w:rsidRPr="00F67F53">
              <w:rPr>
                <w:color w:val="000000"/>
              </w:rPr>
              <w:t>бизнесі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69D4238" w14:textId="77777777" w:rsidR="00627248" w:rsidRDefault="00627248" w:rsidP="00520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A0211BE" w14:textId="77777777" w:rsidR="00627248" w:rsidRDefault="00627248" w:rsidP="00520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4.73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C6F9718" w14:textId="77777777" w:rsidR="00627248" w:rsidRDefault="00627248" w:rsidP="00520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4.78</w:t>
            </w:r>
          </w:p>
        </w:tc>
      </w:tr>
      <w:tr w:rsidR="00627248" w14:paraId="506E4A7B" w14:textId="77777777" w:rsidTr="00520D5A">
        <w:trPr>
          <w:trHeight w:val="30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AED5480" w14:textId="3573C605" w:rsidR="00627248" w:rsidRDefault="00F67F53" w:rsidP="00520D5A">
            <w:pPr>
              <w:jc w:val="center"/>
              <w:rPr>
                <w:color w:val="000000"/>
              </w:rPr>
            </w:pPr>
            <w:r w:rsidRPr="00F67F53">
              <w:rPr>
                <w:color w:val="000000"/>
              </w:rPr>
              <w:t>ШОБ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DCF81C7" w14:textId="77777777" w:rsidR="00627248" w:rsidRDefault="00627248" w:rsidP="00520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CB2775F" w14:textId="77777777" w:rsidR="00627248" w:rsidRDefault="00627248" w:rsidP="00520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4.76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59A6DAC" w14:textId="77777777" w:rsidR="00627248" w:rsidRDefault="00627248" w:rsidP="00520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4.73</w:t>
            </w:r>
          </w:p>
        </w:tc>
      </w:tr>
      <w:tr w:rsidR="00627248" w14:paraId="1263D46C" w14:textId="77777777" w:rsidTr="00520D5A">
        <w:trPr>
          <w:trHeight w:val="30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22C3936" w14:textId="15BBA662" w:rsidR="00627248" w:rsidRDefault="00F67F53" w:rsidP="00520D5A">
            <w:pPr>
              <w:rPr>
                <w:b/>
                <w:bCs/>
                <w:color w:val="000000"/>
              </w:rPr>
            </w:pPr>
            <w:proofErr w:type="spellStart"/>
            <w:r w:rsidRPr="00F67F53">
              <w:rPr>
                <w:b/>
                <w:bCs/>
                <w:color w:val="000000"/>
              </w:rPr>
              <w:t>Өтініштер</w:t>
            </w:r>
            <w:proofErr w:type="spellEnd"/>
            <w:r w:rsidRPr="00F67F53">
              <w:rPr>
                <w:b/>
                <w:bCs/>
                <w:color w:val="000000"/>
              </w:rPr>
              <w:t xml:space="preserve"> саны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59B8F00" w14:textId="77777777" w:rsidR="00627248" w:rsidRDefault="00627248" w:rsidP="00520D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4,936,865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BC9F0A8" w14:textId="77777777" w:rsidR="00627248" w:rsidRDefault="00627248" w:rsidP="00520D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11,229,962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D2227F6" w14:textId="77777777" w:rsidR="00627248" w:rsidRDefault="00627248" w:rsidP="00520D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2,849,758</w:t>
            </w:r>
          </w:p>
        </w:tc>
      </w:tr>
      <w:tr w:rsidR="00F67F53" w14:paraId="69793549" w14:textId="77777777" w:rsidTr="00520D5A">
        <w:trPr>
          <w:trHeight w:val="30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AD8F4B9" w14:textId="59E9FD85" w:rsidR="00F67F53" w:rsidRDefault="00F67F53" w:rsidP="00F67F5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</w:t>
            </w:r>
            <w:r w:rsidRPr="00F67F53">
              <w:rPr>
                <w:color w:val="000000"/>
              </w:rPr>
              <w:t>өлшек</w:t>
            </w:r>
            <w:proofErr w:type="spellEnd"/>
            <w:r w:rsidRPr="00F67F53">
              <w:rPr>
                <w:color w:val="000000"/>
              </w:rPr>
              <w:t xml:space="preserve"> </w:t>
            </w:r>
            <w:proofErr w:type="spellStart"/>
            <w:r w:rsidRPr="00F67F53">
              <w:rPr>
                <w:color w:val="000000"/>
              </w:rPr>
              <w:t>сауда</w:t>
            </w:r>
            <w:proofErr w:type="spellEnd"/>
            <w:r w:rsidRPr="00F67F53">
              <w:rPr>
                <w:color w:val="000000"/>
              </w:rPr>
              <w:t xml:space="preserve"> </w:t>
            </w:r>
            <w:proofErr w:type="spellStart"/>
            <w:r w:rsidRPr="00F67F53">
              <w:rPr>
                <w:color w:val="000000"/>
              </w:rPr>
              <w:t>бизнесі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0312D9C" w14:textId="77777777" w:rsidR="00F67F53" w:rsidRDefault="00F67F53" w:rsidP="00F67F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2,776,582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9AF6953" w14:textId="77777777" w:rsidR="00F67F53" w:rsidRDefault="00F67F53" w:rsidP="00F67F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8,521,588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9688312" w14:textId="77777777" w:rsidR="00F67F53" w:rsidRDefault="00F67F53" w:rsidP="00F67F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1,675,375</w:t>
            </w:r>
          </w:p>
        </w:tc>
      </w:tr>
      <w:tr w:rsidR="00F67F53" w14:paraId="3CE36872" w14:textId="77777777" w:rsidTr="00520D5A">
        <w:trPr>
          <w:trHeight w:val="30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9FE1300" w14:textId="720EDBF7" w:rsidR="00F67F53" w:rsidRDefault="00F67F53" w:rsidP="00F67F53">
            <w:pPr>
              <w:jc w:val="center"/>
              <w:rPr>
                <w:color w:val="000000"/>
              </w:rPr>
            </w:pPr>
            <w:r w:rsidRPr="00F67F53">
              <w:rPr>
                <w:color w:val="000000"/>
              </w:rPr>
              <w:t>ШОБ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32BCCE7" w14:textId="77777777" w:rsidR="00F67F53" w:rsidRDefault="00F67F53" w:rsidP="00F67F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2,160,283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26094F4" w14:textId="77777777" w:rsidR="00F67F53" w:rsidRDefault="00F67F53" w:rsidP="00F67F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2,708,374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E3F4914" w14:textId="77777777" w:rsidR="00F67F53" w:rsidRDefault="00F67F53" w:rsidP="00F67F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1,174,383</w:t>
            </w:r>
          </w:p>
        </w:tc>
      </w:tr>
      <w:tr w:rsidR="00F67F53" w14:paraId="7BB662FA" w14:textId="77777777" w:rsidTr="00520D5A">
        <w:trPr>
          <w:trHeight w:val="30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B2AB1A1" w14:textId="73834CC0" w:rsidR="00F67F53" w:rsidRDefault="00F67F53" w:rsidP="00F67F53">
            <w:pPr>
              <w:rPr>
                <w:b/>
                <w:bCs/>
                <w:color w:val="000000"/>
              </w:rPr>
            </w:pPr>
            <w:proofErr w:type="spellStart"/>
            <w:r w:rsidRPr="00F67F53">
              <w:rPr>
                <w:b/>
                <w:bCs/>
                <w:color w:val="000000"/>
              </w:rPr>
              <w:t>Бағалар</w:t>
            </w:r>
            <w:proofErr w:type="spellEnd"/>
            <w:r w:rsidRPr="00F67F53">
              <w:rPr>
                <w:b/>
                <w:bCs/>
                <w:color w:val="000000"/>
              </w:rPr>
              <w:t xml:space="preserve"> саны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FED73FC" w14:textId="77777777" w:rsidR="00F67F53" w:rsidRDefault="00F67F53" w:rsidP="00F67F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856,084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387662F" w14:textId="77777777" w:rsidR="00F67F53" w:rsidRDefault="00F67F53" w:rsidP="00F67F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3,405,815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C67F889" w14:textId="77777777" w:rsidR="00F67F53" w:rsidRDefault="00F67F53" w:rsidP="00F67F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906,667</w:t>
            </w:r>
          </w:p>
        </w:tc>
      </w:tr>
      <w:tr w:rsidR="00F67F53" w14:paraId="6CBEADFB" w14:textId="77777777" w:rsidTr="00F67F53">
        <w:trPr>
          <w:trHeight w:val="30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C684E6B" w14:textId="3912A390" w:rsidR="00F67F53" w:rsidRDefault="00F67F53" w:rsidP="00520D5A">
            <w:pPr>
              <w:rPr>
                <w:b/>
                <w:bCs/>
                <w:color w:val="000000"/>
              </w:rPr>
            </w:pPr>
            <w:bookmarkStart w:id="0" w:name="_Hlk202975743"/>
            <w:proofErr w:type="spellStart"/>
            <w:r w:rsidRPr="00F67F53">
              <w:rPr>
                <w:b/>
                <w:bCs/>
                <w:color w:val="000000"/>
              </w:rPr>
              <w:t>Жауап</w:t>
            </w:r>
            <w:proofErr w:type="spellEnd"/>
            <w:r w:rsidRPr="00F67F53">
              <w:rPr>
                <w:b/>
                <w:bCs/>
                <w:color w:val="000000"/>
              </w:rPr>
              <w:t xml:space="preserve"> беру </w:t>
            </w:r>
            <w:proofErr w:type="spellStart"/>
            <w:r w:rsidRPr="00F67F53">
              <w:rPr>
                <w:b/>
                <w:bCs/>
                <w:color w:val="000000"/>
              </w:rPr>
              <w:t>жылдамдығы</w:t>
            </w:r>
            <w:proofErr w:type="spellEnd"/>
            <w:r w:rsidRPr="00F67F53">
              <w:rPr>
                <w:b/>
                <w:bCs/>
                <w:color w:val="000000"/>
              </w:rPr>
              <w:t xml:space="preserve"> (RR)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89538D7" w14:textId="77777777" w:rsidR="00F67F53" w:rsidRDefault="00F67F53" w:rsidP="00520D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17.34%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FB27794" w14:textId="77777777" w:rsidR="00F67F53" w:rsidRDefault="00F67F53" w:rsidP="00520D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30.33%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CA2630D" w14:textId="77777777" w:rsidR="00F67F53" w:rsidRDefault="00F67F53" w:rsidP="00520D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31.82%</w:t>
            </w:r>
          </w:p>
        </w:tc>
      </w:tr>
      <w:bookmarkEnd w:id="0"/>
    </w:tbl>
    <w:p w14:paraId="739A24F5" w14:textId="77777777" w:rsidR="0086051B" w:rsidRDefault="0086051B"/>
    <w:sectPr w:rsidR="00860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248"/>
    <w:rsid w:val="00627248"/>
    <w:rsid w:val="00692EF8"/>
    <w:rsid w:val="0086051B"/>
    <w:rsid w:val="00F6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48E6A"/>
  <w15:chartTrackingRefBased/>
  <w15:docId w15:val="{DFC9C1F5-7AD0-4747-A6F7-190BE9BB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633</Characters>
  <Application>Microsoft Office Word</Application>
  <DocSecurity>0</DocSecurity>
  <Lines>5</Lines>
  <Paragraphs>1</Paragraphs>
  <ScaleCrop>false</ScaleCrop>
  <Company>BCC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Хвостова Ирина Евгеньевна</dc:creator>
  <cp:keywords/>
  <dc:description/>
  <cp:lastModifiedBy>Хвостова Ирина Евгеньевна</cp:lastModifiedBy>
  <cp:revision>4</cp:revision>
  <dcterms:created xsi:type="dcterms:W3CDTF">2025-07-09T12:47:00Z</dcterms:created>
  <dcterms:modified xsi:type="dcterms:W3CDTF">2025-07-09T12:54:00Z</dcterms:modified>
</cp:coreProperties>
</file>