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61" w:rsidRPr="004A0E52" w:rsidRDefault="003077D9">
      <w:pPr>
        <w:pStyle w:val="a4"/>
        <w:rPr>
          <w:lang w:val="en-US"/>
        </w:rPr>
      </w:pPr>
      <w:r>
        <w:t>#</w:t>
      </w:r>
      <w:proofErr w:type="spellStart"/>
      <w:r>
        <w:t>TravelCard</w:t>
      </w:r>
      <w:proofErr w:type="spellEnd"/>
      <w:r w:rsidR="004A0E52">
        <w:rPr>
          <w:lang w:val="en-US"/>
        </w:rPr>
        <w:t xml:space="preserve"> </w:t>
      </w:r>
      <w:proofErr w:type="spellStart"/>
      <w:r w:rsidR="004A0E52">
        <w:rPr>
          <w:lang w:val="en-US"/>
        </w:rPr>
        <w:t>Cashback</w:t>
      </w:r>
      <w:proofErr w:type="spellEnd"/>
      <w:r w:rsidR="004A0E52">
        <w:rPr>
          <w:lang w:val="en-US"/>
        </w:rPr>
        <w:t xml:space="preserve"> Program</w:t>
      </w:r>
    </w:p>
    <w:p w:rsidR="006F4A61" w:rsidRDefault="006F4A61">
      <w:pPr>
        <w:pStyle w:val="a3"/>
        <w:ind w:left="0"/>
        <w:jc w:val="left"/>
        <w:rPr>
          <w:b/>
          <w:sz w:val="20"/>
        </w:rPr>
      </w:pPr>
    </w:p>
    <w:p w:rsidR="006F4A61" w:rsidRDefault="003077D9">
      <w:pPr>
        <w:pStyle w:val="a3"/>
        <w:spacing w:before="6"/>
        <w:ind w:left="0"/>
        <w:jc w:val="center"/>
      </w:pPr>
      <w:r>
        <w:rPr>
          <w:b/>
          <w:noProof/>
          <w:sz w:val="10"/>
          <w:lang w:eastAsia="ru-RU"/>
        </w:rPr>
        <w:drawing>
          <wp:inline distT="0" distB="0" distL="0" distR="0">
            <wp:extent cx="2663820" cy="1731480"/>
            <wp:effectExtent l="0" t="0" r="3180" b="2070"/>
            <wp:docPr id="43941201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820" cy="1731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F4A61" w:rsidRDefault="006F4A61">
      <w:pPr>
        <w:pStyle w:val="a3"/>
        <w:spacing w:before="5"/>
        <w:ind w:left="0"/>
        <w:jc w:val="left"/>
        <w:rPr>
          <w:b/>
          <w:sz w:val="28"/>
        </w:rPr>
      </w:pPr>
    </w:p>
    <w:p w:rsidR="006F4A61" w:rsidRDefault="004A0E52">
      <w:pPr>
        <w:pStyle w:val="1"/>
        <w:numPr>
          <w:ilvl w:val="0"/>
          <w:numId w:val="1"/>
        </w:numPr>
        <w:tabs>
          <w:tab w:val="left" w:pos="941"/>
        </w:tabs>
        <w:ind w:hanging="361"/>
      </w:pPr>
      <w:proofErr w:type="spellStart"/>
      <w:r>
        <w:rPr>
          <w:lang w:val="en-US"/>
        </w:rPr>
        <w:t>Cashback</w:t>
      </w:r>
      <w:proofErr w:type="spellEnd"/>
      <w:r>
        <w:rPr>
          <w:lang w:val="en-US"/>
        </w:rPr>
        <w:t xml:space="preserve"> Program</w:t>
      </w:r>
    </w:p>
    <w:p w:rsidR="006F4A61" w:rsidRPr="004A0E52" w:rsidRDefault="003077D9">
      <w:pPr>
        <w:pStyle w:val="a3"/>
        <w:spacing w:before="38" w:line="276" w:lineRule="auto"/>
        <w:ind w:right="123"/>
        <w:rPr>
          <w:lang w:val="en-US"/>
        </w:rPr>
      </w:pPr>
      <w:r w:rsidRPr="004A0E52">
        <w:rPr>
          <w:lang w:val="en-US"/>
        </w:rPr>
        <w:t>1.1.</w:t>
      </w:r>
      <w:r w:rsidRPr="004A0E52">
        <w:rPr>
          <w:spacing w:val="-7"/>
          <w:lang w:val="en-US"/>
        </w:rPr>
        <w:t xml:space="preserve"> </w:t>
      </w:r>
      <w:r w:rsidR="00E15FAF">
        <w:rPr>
          <w:lang w:val="en-US"/>
        </w:rPr>
        <w:t>The P</w:t>
      </w:r>
      <w:r w:rsidR="004A0E52" w:rsidRPr="009F0D9F">
        <w:rPr>
          <w:lang w:val="en-US"/>
        </w:rPr>
        <w:t>rogram is designed to increase customer loyalty to the Bank’s products,</w:t>
      </w:r>
      <w:r w:rsidR="00E15FAF">
        <w:rPr>
          <w:lang w:val="en-US"/>
        </w:rPr>
        <w:t xml:space="preserve"> to </w:t>
      </w:r>
      <w:proofErr w:type="spellStart"/>
      <w:r w:rsidR="00E15FAF">
        <w:rPr>
          <w:lang w:val="en-US"/>
        </w:rPr>
        <w:t>incentify</w:t>
      </w:r>
      <w:proofErr w:type="spellEnd"/>
      <w:r w:rsidR="004A0E52" w:rsidRPr="009F0D9F">
        <w:rPr>
          <w:lang w:val="en-US"/>
        </w:rPr>
        <w:t xml:space="preserve"> customers to make more non-cash purchases using a payment card and/or its details and/or token</w:t>
      </w:r>
      <w:r w:rsidRPr="004A0E52">
        <w:rPr>
          <w:lang w:val="en-US"/>
        </w:rPr>
        <w:t>.</w:t>
      </w:r>
    </w:p>
    <w:p w:rsidR="006F4A61" w:rsidRPr="004A0E52" w:rsidRDefault="006F4A61">
      <w:pPr>
        <w:pStyle w:val="a3"/>
        <w:spacing w:before="1"/>
        <w:ind w:left="0"/>
        <w:jc w:val="left"/>
        <w:rPr>
          <w:sz w:val="28"/>
          <w:lang w:val="en-US"/>
        </w:rPr>
      </w:pPr>
    </w:p>
    <w:p w:rsidR="004A0E52" w:rsidRPr="00C11D05" w:rsidRDefault="00E70D6E" w:rsidP="00E70D6E">
      <w:pPr>
        <w:pStyle w:val="1"/>
        <w:ind w:left="0" w:firstLine="567"/>
        <w:rPr>
          <w:lang w:val="en-US"/>
        </w:rPr>
      </w:pPr>
      <w:r>
        <w:rPr>
          <w:lang w:val="en-US"/>
        </w:rPr>
        <w:t xml:space="preserve">2. </w:t>
      </w:r>
      <w:r w:rsidR="004A0E52">
        <w:rPr>
          <w:lang w:val="en-US"/>
        </w:rPr>
        <w:t>Terms and Definitions</w:t>
      </w:r>
      <w:r w:rsidR="004A0E52" w:rsidRPr="00C11D05">
        <w:rPr>
          <w:lang w:val="en-US"/>
        </w:rPr>
        <w:t xml:space="preserve"> </w:t>
      </w:r>
    </w:p>
    <w:p w:rsidR="006F4A61" w:rsidRPr="00E70D6E" w:rsidRDefault="00E70D6E" w:rsidP="00E70D6E">
      <w:pPr>
        <w:tabs>
          <w:tab w:val="left" w:pos="-1039"/>
        </w:tabs>
        <w:spacing w:before="36"/>
        <w:ind w:left="220"/>
        <w:rPr>
          <w:sz w:val="24"/>
          <w:lang w:val="en-US"/>
        </w:rPr>
      </w:pPr>
      <w:r>
        <w:rPr>
          <w:sz w:val="24"/>
          <w:lang w:val="en-US"/>
        </w:rPr>
        <w:t xml:space="preserve">2.1. </w:t>
      </w:r>
      <w:r w:rsidR="004A0E52" w:rsidRPr="00E70D6E">
        <w:rPr>
          <w:sz w:val="24"/>
          <w:lang w:val="en-US"/>
        </w:rPr>
        <w:t xml:space="preserve">Bank means </w:t>
      </w:r>
      <w:proofErr w:type="spellStart"/>
      <w:r w:rsidR="004A0E52" w:rsidRPr="00E70D6E">
        <w:rPr>
          <w:sz w:val="24"/>
          <w:lang w:val="en-US"/>
        </w:rPr>
        <w:t>JSC</w:t>
      </w:r>
      <w:proofErr w:type="spellEnd"/>
      <w:r w:rsidR="004A0E52" w:rsidRPr="00E70D6E">
        <w:rPr>
          <w:sz w:val="24"/>
          <w:lang w:val="en-US"/>
        </w:rPr>
        <w:t xml:space="preserve"> Bank </w:t>
      </w:r>
      <w:proofErr w:type="spellStart"/>
      <w:r w:rsidR="004A0E52" w:rsidRPr="00E70D6E">
        <w:rPr>
          <w:sz w:val="24"/>
          <w:lang w:val="en-US"/>
        </w:rPr>
        <w:t>CenterCredit</w:t>
      </w:r>
      <w:proofErr w:type="spellEnd"/>
      <w:r w:rsidR="003077D9" w:rsidRPr="00E70D6E">
        <w:rPr>
          <w:sz w:val="24"/>
          <w:lang w:val="en-US"/>
        </w:rPr>
        <w:t>.</w:t>
      </w:r>
    </w:p>
    <w:p w:rsidR="00E70D6E" w:rsidRPr="00E70D6E" w:rsidRDefault="00E70D6E" w:rsidP="00E70D6E">
      <w:pPr>
        <w:pStyle w:val="a5"/>
        <w:numPr>
          <w:ilvl w:val="0"/>
          <w:numId w:val="1"/>
        </w:numPr>
        <w:tabs>
          <w:tab w:val="left" w:pos="641"/>
        </w:tabs>
        <w:spacing w:before="41" w:line="276" w:lineRule="auto"/>
        <w:ind w:right="124"/>
        <w:rPr>
          <w:vanish/>
          <w:sz w:val="24"/>
          <w:lang w:val="en-US"/>
        </w:rPr>
      </w:pPr>
    </w:p>
    <w:p w:rsidR="00E70D6E" w:rsidRPr="00E70D6E" w:rsidRDefault="00E70D6E" w:rsidP="00E70D6E">
      <w:pPr>
        <w:pStyle w:val="a5"/>
        <w:numPr>
          <w:ilvl w:val="1"/>
          <w:numId w:val="1"/>
        </w:numPr>
        <w:tabs>
          <w:tab w:val="left" w:pos="641"/>
        </w:tabs>
        <w:spacing w:before="41" w:line="276" w:lineRule="auto"/>
        <w:ind w:right="124"/>
        <w:rPr>
          <w:vanish/>
          <w:sz w:val="24"/>
          <w:lang w:val="en-US"/>
        </w:rPr>
      </w:pPr>
    </w:p>
    <w:p w:rsidR="006F4A61" w:rsidRPr="00E15FAF" w:rsidRDefault="004A0E52" w:rsidP="00E70D6E">
      <w:pPr>
        <w:pStyle w:val="a5"/>
        <w:numPr>
          <w:ilvl w:val="1"/>
          <w:numId w:val="1"/>
        </w:numPr>
        <w:tabs>
          <w:tab w:val="left" w:pos="641"/>
        </w:tabs>
        <w:spacing w:before="41" w:line="276" w:lineRule="auto"/>
        <w:ind w:right="124"/>
        <w:rPr>
          <w:sz w:val="24"/>
          <w:lang w:val="en-US"/>
        </w:rPr>
      </w:pPr>
      <w:proofErr w:type="spellStart"/>
      <w:r w:rsidRPr="00E15FAF">
        <w:rPr>
          <w:sz w:val="24"/>
          <w:lang w:val="en-US"/>
        </w:rPr>
        <w:t>Cashback</w:t>
      </w:r>
      <w:proofErr w:type="spellEnd"/>
      <w:r w:rsidRPr="00E15FAF">
        <w:rPr>
          <w:sz w:val="24"/>
          <w:lang w:val="en-US"/>
        </w:rPr>
        <w:t xml:space="preserve"> means refund of a part of money from the amount spent on a non-cash purchase made using a card (its details/token) via POS-terminal or the Internet to a customer</w:t>
      </w:r>
      <w:r w:rsidR="003077D9" w:rsidRPr="00E15FAF">
        <w:rPr>
          <w:sz w:val="24"/>
          <w:lang w:val="en-US"/>
        </w:rPr>
        <w:t>.</w:t>
      </w:r>
    </w:p>
    <w:p w:rsidR="006F4A61" w:rsidRPr="004A0E52" w:rsidRDefault="004A0E52">
      <w:pPr>
        <w:pStyle w:val="1"/>
        <w:spacing w:before="6"/>
        <w:ind w:left="220" w:firstLine="0"/>
        <w:jc w:val="left"/>
        <w:rPr>
          <w:b w:val="0"/>
          <w:bCs w:val="0"/>
          <w:szCs w:val="22"/>
        </w:rPr>
      </w:pPr>
      <w:r w:rsidRPr="00E70D6E">
        <w:rPr>
          <w:bCs w:val="0"/>
          <w:szCs w:val="22"/>
        </w:rPr>
        <w:t xml:space="preserve">1 </w:t>
      </w:r>
      <w:proofErr w:type="spellStart"/>
      <w:r w:rsidRPr="00E70D6E">
        <w:rPr>
          <w:bCs w:val="0"/>
          <w:szCs w:val="22"/>
        </w:rPr>
        <w:t>cashback</w:t>
      </w:r>
      <w:proofErr w:type="spellEnd"/>
      <w:r w:rsidRPr="00E70D6E">
        <w:rPr>
          <w:bCs w:val="0"/>
          <w:szCs w:val="22"/>
        </w:rPr>
        <w:t xml:space="preserve"> = </w:t>
      </w:r>
      <w:proofErr w:type="spellStart"/>
      <w:r w:rsidRPr="00E70D6E">
        <w:rPr>
          <w:bCs w:val="0"/>
          <w:szCs w:val="22"/>
        </w:rPr>
        <w:t>KZT</w:t>
      </w:r>
      <w:proofErr w:type="spellEnd"/>
      <w:r w:rsidRPr="00E70D6E">
        <w:rPr>
          <w:bCs w:val="0"/>
          <w:szCs w:val="22"/>
        </w:rPr>
        <w:t xml:space="preserve"> 1</w:t>
      </w:r>
      <w:r w:rsidR="003077D9" w:rsidRPr="004A0E52">
        <w:rPr>
          <w:b w:val="0"/>
          <w:bCs w:val="0"/>
          <w:szCs w:val="22"/>
        </w:rPr>
        <w:t>.</w:t>
      </w:r>
    </w:p>
    <w:p w:rsidR="006F4A61" w:rsidRPr="00E15FAF" w:rsidRDefault="004A0E52">
      <w:pPr>
        <w:pStyle w:val="a5"/>
        <w:numPr>
          <w:ilvl w:val="1"/>
          <w:numId w:val="1"/>
        </w:numPr>
        <w:tabs>
          <w:tab w:val="left" w:pos="670"/>
        </w:tabs>
        <w:spacing w:before="36" w:line="276" w:lineRule="auto"/>
        <w:ind w:left="220" w:right="117" w:firstLine="0"/>
        <w:rPr>
          <w:sz w:val="24"/>
          <w:lang w:val="en-US"/>
        </w:rPr>
      </w:pPr>
      <w:proofErr w:type="spellStart"/>
      <w:r w:rsidRPr="004A0E52">
        <w:rPr>
          <w:sz w:val="24"/>
        </w:rPr>
        <w:t>МСС</w:t>
      </w:r>
      <w:proofErr w:type="spellEnd"/>
      <w:r w:rsidRPr="00E15FAF">
        <w:rPr>
          <w:sz w:val="24"/>
          <w:lang w:val="en-US"/>
        </w:rPr>
        <w:t xml:space="preserve"> (Merchant Category Code) means a special four-digit code that describes a merchant’s type of business</w:t>
      </w:r>
      <w:r w:rsidR="003077D9" w:rsidRPr="00E15FAF">
        <w:rPr>
          <w:sz w:val="24"/>
          <w:lang w:val="en-US"/>
        </w:rPr>
        <w:t>.</w:t>
      </w:r>
    </w:p>
    <w:p w:rsidR="006F4A61" w:rsidRPr="004A0E52" w:rsidRDefault="006F4A61">
      <w:pPr>
        <w:pStyle w:val="a3"/>
        <w:spacing w:before="1"/>
        <w:ind w:left="0"/>
        <w:jc w:val="left"/>
        <w:rPr>
          <w:sz w:val="28"/>
          <w:lang w:val="en-US"/>
        </w:rPr>
      </w:pPr>
    </w:p>
    <w:p w:rsidR="006F4A61" w:rsidRDefault="004A0E52">
      <w:pPr>
        <w:pStyle w:val="1"/>
        <w:numPr>
          <w:ilvl w:val="0"/>
          <w:numId w:val="1"/>
        </w:numPr>
        <w:tabs>
          <w:tab w:val="left" w:pos="941"/>
        </w:tabs>
        <w:ind w:hanging="361"/>
      </w:pPr>
      <w:proofErr w:type="spellStart"/>
      <w:r>
        <w:rPr>
          <w:lang w:val="en-US"/>
        </w:rPr>
        <w:t>Cashback</w:t>
      </w:r>
      <w:proofErr w:type="spellEnd"/>
      <w:r>
        <w:rPr>
          <w:lang w:val="en-US"/>
        </w:rPr>
        <w:t xml:space="preserve"> Types</w:t>
      </w:r>
    </w:p>
    <w:p w:rsidR="006F4A61" w:rsidRPr="00E15FAF" w:rsidRDefault="004A0E52">
      <w:pPr>
        <w:pStyle w:val="a5"/>
        <w:numPr>
          <w:ilvl w:val="1"/>
          <w:numId w:val="1"/>
        </w:numPr>
        <w:tabs>
          <w:tab w:val="left" w:pos="641"/>
        </w:tabs>
        <w:spacing w:before="36" w:line="276" w:lineRule="auto"/>
        <w:ind w:left="220" w:right="119" w:firstLine="0"/>
        <w:rPr>
          <w:sz w:val="24"/>
          <w:lang w:val="en-US"/>
        </w:rPr>
      </w:pPr>
      <w:r w:rsidRPr="00E15FAF">
        <w:rPr>
          <w:sz w:val="24"/>
          <w:lang w:val="en-US"/>
        </w:rPr>
        <w:t xml:space="preserve">The Bank determines the purchase categories for which </w:t>
      </w:r>
      <w:proofErr w:type="spellStart"/>
      <w:r w:rsidRPr="00E15FAF">
        <w:rPr>
          <w:sz w:val="24"/>
          <w:lang w:val="en-US"/>
        </w:rPr>
        <w:t>cashback</w:t>
      </w:r>
      <w:proofErr w:type="spellEnd"/>
      <w:r w:rsidRPr="00E15FAF">
        <w:rPr>
          <w:sz w:val="24"/>
          <w:lang w:val="en-US"/>
        </w:rPr>
        <w:t xml:space="preserve"> is credited by the </w:t>
      </w:r>
      <w:proofErr w:type="spellStart"/>
      <w:r w:rsidRPr="00E15FAF">
        <w:rPr>
          <w:sz w:val="24"/>
          <w:lang w:val="en-US"/>
        </w:rPr>
        <w:t>MCC</w:t>
      </w:r>
      <w:proofErr w:type="spellEnd"/>
      <w:r w:rsidRPr="00E15FAF">
        <w:rPr>
          <w:sz w:val="24"/>
          <w:lang w:val="en-US"/>
        </w:rPr>
        <w:t xml:space="preserve"> (Merchant Category Code) - a code provided by Visa and </w:t>
      </w:r>
      <w:proofErr w:type="spellStart"/>
      <w:r w:rsidRPr="00E15FAF">
        <w:rPr>
          <w:sz w:val="24"/>
          <w:lang w:val="en-US"/>
        </w:rPr>
        <w:t>Mastercard</w:t>
      </w:r>
      <w:proofErr w:type="spellEnd"/>
      <w:r w:rsidRPr="00E15FAF">
        <w:rPr>
          <w:sz w:val="24"/>
          <w:lang w:val="en-US"/>
        </w:rPr>
        <w:t xml:space="preserve"> International Payment Systems to identify the merchant’s main business activity  (for example, </w:t>
      </w:r>
      <w:proofErr w:type="spellStart"/>
      <w:r w:rsidRPr="00E15FAF">
        <w:rPr>
          <w:sz w:val="24"/>
          <w:lang w:val="en-US"/>
        </w:rPr>
        <w:t>MCC</w:t>
      </w:r>
      <w:proofErr w:type="spellEnd"/>
      <w:r w:rsidRPr="00E15FAF">
        <w:rPr>
          <w:sz w:val="24"/>
          <w:lang w:val="en-US"/>
        </w:rPr>
        <w:t xml:space="preserve"> 4511 - Airlines or 7011 - Hotels</w:t>
      </w:r>
      <w:r w:rsidR="003077D9" w:rsidRPr="00E15FAF">
        <w:rPr>
          <w:sz w:val="24"/>
          <w:lang w:val="en-US"/>
        </w:rPr>
        <w:t>).</w:t>
      </w:r>
    </w:p>
    <w:p w:rsidR="006F4A61" w:rsidRPr="004A0E52" w:rsidRDefault="004A0E52">
      <w:pPr>
        <w:pStyle w:val="a5"/>
        <w:numPr>
          <w:ilvl w:val="1"/>
          <w:numId w:val="1"/>
        </w:numPr>
        <w:tabs>
          <w:tab w:val="left" w:pos="-1039"/>
        </w:tabs>
        <w:spacing w:after="47"/>
        <w:ind w:hanging="421"/>
        <w:rPr>
          <w:lang w:val="en-US"/>
        </w:rPr>
      </w:pPr>
      <w:r w:rsidRPr="00D92117">
        <w:rPr>
          <w:rFonts w:ascii="Arial" w:eastAsia="Arial" w:hAnsi="Arial" w:cs="Arial"/>
          <w:lang w:val="en-US"/>
        </w:rPr>
        <w:t xml:space="preserve"> </w:t>
      </w:r>
      <w:r w:rsidRPr="004A0E52">
        <w:rPr>
          <w:sz w:val="24"/>
          <w:lang w:val="en-US"/>
        </w:rPr>
        <w:t xml:space="preserve">The Bank provides the following types of </w:t>
      </w:r>
      <w:proofErr w:type="spellStart"/>
      <w:r w:rsidRPr="004A0E52">
        <w:rPr>
          <w:sz w:val="24"/>
          <w:lang w:val="en-US"/>
        </w:rPr>
        <w:t>cashback</w:t>
      </w:r>
      <w:proofErr w:type="spellEnd"/>
      <w:r w:rsidRPr="004A0E52">
        <w:rPr>
          <w:sz w:val="24"/>
          <w:lang w:val="en-US"/>
        </w:rPr>
        <w:t xml:space="preserve"> on </w:t>
      </w:r>
      <w:r w:rsidR="003077D9" w:rsidRPr="004A0E52">
        <w:rPr>
          <w:sz w:val="24"/>
          <w:lang w:val="en-US"/>
        </w:rPr>
        <w:t>#</w:t>
      </w:r>
      <w:proofErr w:type="spellStart"/>
      <w:r w:rsidR="003077D9" w:rsidRPr="004A0E52">
        <w:rPr>
          <w:sz w:val="24"/>
          <w:lang w:val="en-US"/>
        </w:rPr>
        <w:t>TravelCard</w:t>
      </w:r>
      <w:proofErr w:type="spellEnd"/>
      <w:r>
        <w:rPr>
          <w:sz w:val="24"/>
          <w:lang w:val="en-US"/>
        </w:rPr>
        <w:t xml:space="preserve"> product</w:t>
      </w:r>
      <w:r w:rsidR="003077D9" w:rsidRPr="004A0E52">
        <w:rPr>
          <w:sz w:val="24"/>
          <w:lang w:val="en-US"/>
        </w:rPr>
        <w:t>:</w:t>
      </w:r>
    </w:p>
    <w:tbl>
      <w:tblPr>
        <w:tblW w:w="9030" w:type="dxa"/>
        <w:tblInd w:w="1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5"/>
        <w:gridCol w:w="4515"/>
      </w:tblGrid>
      <w:tr w:rsidR="004A0E52" w:rsidTr="009E164A">
        <w:trPr>
          <w:trHeight w:val="476"/>
        </w:trPr>
        <w:tc>
          <w:tcPr>
            <w:tcW w:w="4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E52" w:rsidRPr="00897E23" w:rsidRDefault="004A0E52" w:rsidP="00325D2A">
            <w:pPr>
              <w:spacing w:line="259" w:lineRule="auto"/>
              <w:ind w:left="24"/>
              <w:jc w:val="center"/>
              <w:rPr>
                <w:b/>
                <w:sz w:val="24"/>
              </w:rPr>
            </w:pPr>
            <w:proofErr w:type="spellStart"/>
            <w:r w:rsidRPr="00897E23">
              <w:rPr>
                <w:b/>
                <w:sz w:val="24"/>
              </w:rPr>
              <w:t>Type</w:t>
            </w:r>
            <w:proofErr w:type="spellEnd"/>
            <w:r w:rsidRPr="00897E23">
              <w:rPr>
                <w:b/>
                <w:sz w:val="24"/>
              </w:rPr>
              <w:t xml:space="preserve"> </w:t>
            </w:r>
            <w:proofErr w:type="spellStart"/>
            <w:r w:rsidRPr="00897E23">
              <w:rPr>
                <w:b/>
                <w:sz w:val="24"/>
              </w:rPr>
              <w:t>of</w:t>
            </w:r>
            <w:proofErr w:type="spellEnd"/>
            <w:r w:rsidRPr="00897E23">
              <w:rPr>
                <w:b/>
                <w:sz w:val="24"/>
              </w:rPr>
              <w:t xml:space="preserve"> </w:t>
            </w:r>
            <w:proofErr w:type="spellStart"/>
            <w:r w:rsidRPr="00897E23">
              <w:rPr>
                <w:b/>
                <w:sz w:val="24"/>
              </w:rPr>
              <w:t>Cashback</w:t>
            </w:r>
            <w:proofErr w:type="spellEnd"/>
            <w:r w:rsidRPr="00897E23">
              <w:rPr>
                <w:b/>
                <w:sz w:val="24"/>
              </w:rPr>
              <w:t xml:space="preserve"> </w:t>
            </w:r>
          </w:p>
        </w:tc>
        <w:tc>
          <w:tcPr>
            <w:tcW w:w="4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E52" w:rsidRPr="00897E23" w:rsidRDefault="004A0E52" w:rsidP="00325D2A">
            <w:pPr>
              <w:spacing w:line="259" w:lineRule="auto"/>
              <w:ind w:left="34"/>
              <w:jc w:val="center"/>
              <w:rPr>
                <w:b/>
                <w:sz w:val="24"/>
              </w:rPr>
            </w:pPr>
            <w:r w:rsidRPr="00897E23">
              <w:rPr>
                <w:b/>
                <w:sz w:val="24"/>
              </w:rPr>
              <w:t xml:space="preserve">Size, % of purchase amount </w:t>
            </w:r>
          </w:p>
        </w:tc>
      </w:tr>
      <w:tr w:rsidR="006F4A61">
        <w:trPr>
          <w:trHeight w:val="752"/>
        </w:trPr>
        <w:tc>
          <w:tcPr>
            <w:tcW w:w="4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61" w:rsidRPr="00897E23" w:rsidRDefault="00897E23" w:rsidP="00897E23">
            <w:pPr>
              <w:pStyle w:val="TableParagraph"/>
              <w:ind w:right="1149"/>
              <w:rPr>
                <w:lang w:val="en-US"/>
              </w:rPr>
            </w:pPr>
            <w:proofErr w:type="spellStart"/>
            <w:r w:rsidRPr="00897E23">
              <w:rPr>
                <w:sz w:val="24"/>
                <w:lang w:val="en-US"/>
              </w:rPr>
              <w:t>Cashback</w:t>
            </w:r>
            <w:proofErr w:type="spellEnd"/>
            <w:r w:rsidRPr="00897E2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on</w:t>
            </w:r>
            <w:r w:rsidRPr="00897E23">
              <w:rPr>
                <w:sz w:val="24"/>
                <w:lang w:val="en-US"/>
              </w:rPr>
              <w:t xml:space="preserve"> purchases in the travel category</w:t>
            </w:r>
          </w:p>
        </w:tc>
        <w:tc>
          <w:tcPr>
            <w:tcW w:w="4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61" w:rsidRDefault="003077D9">
            <w:pPr>
              <w:pStyle w:val="TableParagraph"/>
              <w:ind w:left="631" w:right="601"/>
              <w:jc w:val="center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</w:tbl>
    <w:p w:rsidR="006F4A61" w:rsidRPr="00897E23" w:rsidRDefault="00897E23">
      <w:pPr>
        <w:pStyle w:val="a5"/>
        <w:numPr>
          <w:ilvl w:val="1"/>
          <w:numId w:val="1"/>
        </w:numPr>
        <w:tabs>
          <w:tab w:val="left" w:pos="-1039"/>
        </w:tabs>
        <w:spacing w:after="41"/>
        <w:ind w:hanging="421"/>
        <w:rPr>
          <w:lang w:val="en-US"/>
        </w:rPr>
      </w:pPr>
      <w:r w:rsidRPr="00E15FAF">
        <w:rPr>
          <w:rStyle w:val="normaltextrun"/>
          <w:color w:val="000000"/>
          <w:sz w:val="24"/>
          <w:szCs w:val="24"/>
          <w:shd w:val="clear" w:color="auto" w:fill="FFFFFF"/>
          <w:lang w:val="en-US"/>
        </w:rPr>
        <w:t>If you have a combination of cards</w:t>
      </w:r>
      <w:r w:rsidR="003077D9" w:rsidRPr="00897E23">
        <w:rPr>
          <w:rStyle w:val="normaltextrun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6F4A61" w:rsidRPr="00E15FAF" w:rsidRDefault="003077D9">
      <w:pPr>
        <w:tabs>
          <w:tab w:val="left" w:pos="221"/>
        </w:tabs>
        <w:spacing w:after="41"/>
        <w:ind w:left="219"/>
        <w:rPr>
          <w:rStyle w:val="normaltextrun"/>
          <w:color w:val="000000"/>
          <w:sz w:val="24"/>
          <w:szCs w:val="24"/>
          <w:shd w:val="clear" w:color="auto" w:fill="FFFFFF"/>
          <w:lang w:val="en-US"/>
        </w:rPr>
      </w:pPr>
      <w:r w:rsidRPr="00897E23">
        <w:rPr>
          <w:rStyle w:val="normaltextrun"/>
          <w:color w:val="000000"/>
          <w:sz w:val="24"/>
          <w:szCs w:val="24"/>
          <w:shd w:val="clear" w:color="auto" w:fill="FFFFFF"/>
          <w:lang w:val="en-US"/>
        </w:rPr>
        <w:t>- #</w:t>
      </w:r>
      <w:proofErr w:type="spellStart"/>
      <w:r w:rsidRPr="00E15FAF">
        <w:rPr>
          <w:rStyle w:val="normaltextrun"/>
          <w:color w:val="000000"/>
          <w:sz w:val="24"/>
          <w:szCs w:val="24"/>
          <w:shd w:val="clear" w:color="auto" w:fill="FFFFFF"/>
          <w:lang w:val="en-US"/>
        </w:rPr>
        <w:t>TravelCard</w:t>
      </w:r>
      <w:proofErr w:type="spellEnd"/>
      <w:r w:rsidRPr="00E15FAF">
        <w:rPr>
          <w:rStyle w:val="normaltextru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97E23" w:rsidRPr="00E15FAF">
        <w:rPr>
          <w:rStyle w:val="normaltextrun"/>
          <w:color w:val="000000"/>
          <w:sz w:val="24"/>
          <w:szCs w:val="24"/>
          <w:shd w:val="clear" w:color="auto" w:fill="FFFFFF"/>
          <w:lang w:val="en-US"/>
        </w:rPr>
        <w:t>and</w:t>
      </w:r>
      <w:r w:rsidRPr="00E15FAF">
        <w:rPr>
          <w:rStyle w:val="normaltextrun"/>
          <w:color w:val="000000"/>
          <w:sz w:val="24"/>
          <w:szCs w:val="24"/>
          <w:shd w:val="clear" w:color="auto" w:fill="FFFFFF"/>
          <w:lang w:val="en-US"/>
        </w:rPr>
        <w:t xml:space="preserve"> #</w:t>
      </w:r>
      <w:proofErr w:type="spellStart"/>
      <w:r w:rsidRPr="00E15FAF">
        <w:rPr>
          <w:rStyle w:val="normaltextrun"/>
          <w:color w:val="000000"/>
          <w:sz w:val="24"/>
          <w:szCs w:val="24"/>
          <w:shd w:val="clear" w:color="auto" w:fill="FFFFFF"/>
          <w:lang w:val="en-US"/>
        </w:rPr>
        <w:t>rentacar</w:t>
      </w:r>
      <w:proofErr w:type="spellEnd"/>
      <w:r w:rsidRPr="00E15FAF">
        <w:rPr>
          <w:rStyle w:val="normaltextru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897E23" w:rsidRPr="00E15FAF">
        <w:rPr>
          <w:rStyle w:val="normaltextrun"/>
          <w:color w:val="000000"/>
          <w:sz w:val="24"/>
          <w:szCs w:val="24"/>
          <w:shd w:val="clear" w:color="auto" w:fill="FFFFFF"/>
          <w:lang w:val="en-US"/>
        </w:rPr>
        <w:t xml:space="preserve">the total limit on these cards is </w:t>
      </w:r>
      <w:proofErr w:type="spellStart"/>
      <w:r w:rsidR="00897E23" w:rsidRPr="00E15FAF">
        <w:rPr>
          <w:rStyle w:val="normaltextrun"/>
          <w:color w:val="000000"/>
          <w:sz w:val="24"/>
          <w:szCs w:val="24"/>
          <w:shd w:val="clear" w:color="auto" w:fill="FFFFFF"/>
          <w:lang w:val="en-US"/>
        </w:rPr>
        <w:t>KZT</w:t>
      </w:r>
      <w:proofErr w:type="spellEnd"/>
      <w:r w:rsidR="00897E23" w:rsidRPr="00E15FAF">
        <w:rPr>
          <w:rStyle w:val="normaltextru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15FAF">
        <w:rPr>
          <w:rStyle w:val="normaltextrun"/>
          <w:color w:val="000000"/>
          <w:sz w:val="24"/>
          <w:szCs w:val="24"/>
          <w:shd w:val="clear" w:color="auto" w:fill="FFFFFF"/>
          <w:lang w:val="en-US"/>
        </w:rPr>
        <w:t>50</w:t>
      </w:r>
      <w:r w:rsidR="00897E23" w:rsidRPr="00E15FAF">
        <w:rPr>
          <w:rStyle w:val="normaltextrun"/>
          <w:color w:val="000000"/>
          <w:sz w:val="24"/>
          <w:szCs w:val="24"/>
          <w:shd w:val="clear" w:color="auto" w:fill="FFFFFF"/>
          <w:lang w:val="en-US"/>
        </w:rPr>
        <w:t>,</w:t>
      </w:r>
      <w:r w:rsidRPr="00E15FAF">
        <w:rPr>
          <w:rStyle w:val="normaltextrun"/>
          <w:color w:val="000000"/>
          <w:sz w:val="24"/>
          <w:szCs w:val="24"/>
          <w:shd w:val="clear" w:color="auto" w:fill="FFFFFF"/>
          <w:lang w:val="en-US"/>
        </w:rPr>
        <w:t xml:space="preserve">000, </w:t>
      </w:r>
      <w:r w:rsidR="00897E23" w:rsidRPr="00E15FAF">
        <w:rPr>
          <w:rStyle w:val="normaltextrun"/>
          <w:color w:val="000000"/>
          <w:sz w:val="24"/>
          <w:szCs w:val="24"/>
          <w:shd w:val="clear" w:color="auto" w:fill="FFFFFF"/>
          <w:lang w:val="en-US"/>
        </w:rPr>
        <w:t xml:space="preserve">of which up to </w:t>
      </w:r>
      <w:proofErr w:type="spellStart"/>
      <w:r w:rsidR="00897E23" w:rsidRPr="00E15FAF">
        <w:rPr>
          <w:rStyle w:val="normaltextrun"/>
          <w:color w:val="000000"/>
          <w:sz w:val="24"/>
          <w:szCs w:val="24"/>
          <w:shd w:val="clear" w:color="auto" w:fill="FFFFFF"/>
          <w:lang w:val="en-US"/>
        </w:rPr>
        <w:t>KZT</w:t>
      </w:r>
      <w:proofErr w:type="spellEnd"/>
      <w:r w:rsidR="00897E23" w:rsidRPr="00E15FAF">
        <w:rPr>
          <w:rStyle w:val="normaltextrun"/>
          <w:color w:val="000000"/>
          <w:sz w:val="24"/>
          <w:szCs w:val="24"/>
          <w:shd w:val="clear" w:color="auto" w:fill="FFFFFF"/>
          <w:lang w:val="en-US"/>
        </w:rPr>
        <w:t xml:space="preserve"> 20,000 can be accumulated for car rentals with #</w:t>
      </w:r>
      <w:proofErr w:type="spellStart"/>
      <w:r w:rsidR="00897E23" w:rsidRPr="00E15FAF">
        <w:rPr>
          <w:rStyle w:val="normaltextrun"/>
          <w:color w:val="000000"/>
          <w:sz w:val="24"/>
          <w:szCs w:val="24"/>
          <w:shd w:val="clear" w:color="auto" w:fill="FFFFFF"/>
          <w:lang w:val="en-US"/>
        </w:rPr>
        <w:t>rentacar</w:t>
      </w:r>
      <w:proofErr w:type="spellEnd"/>
      <w:r w:rsidRPr="00E15FAF">
        <w:rPr>
          <w:rStyle w:val="normaltextrun"/>
          <w:lang w:val="en-US"/>
        </w:rPr>
        <w:t>.</w:t>
      </w:r>
    </w:p>
    <w:p w:rsidR="006F4A61" w:rsidRPr="00897E23" w:rsidRDefault="00897E23">
      <w:pPr>
        <w:pStyle w:val="a5"/>
        <w:numPr>
          <w:ilvl w:val="1"/>
          <w:numId w:val="1"/>
        </w:numPr>
        <w:tabs>
          <w:tab w:val="left" w:pos="-1039"/>
        </w:tabs>
        <w:spacing w:after="41"/>
        <w:ind w:hanging="421"/>
        <w:rPr>
          <w:lang w:val="en-US"/>
        </w:rPr>
      </w:pPr>
      <w:r>
        <w:rPr>
          <w:sz w:val="24"/>
          <w:lang w:val="en-US"/>
        </w:rPr>
        <w:t xml:space="preserve">The list of </w:t>
      </w:r>
      <w:proofErr w:type="spellStart"/>
      <w:r>
        <w:rPr>
          <w:sz w:val="24"/>
          <w:lang w:val="en-US"/>
        </w:rPr>
        <w:t>MC</w:t>
      </w:r>
      <w:r w:rsidR="00E15FAF">
        <w:rPr>
          <w:sz w:val="24"/>
          <w:lang w:val="en-US"/>
        </w:rPr>
        <w:t>C</w:t>
      </w:r>
      <w:r>
        <w:rPr>
          <w:sz w:val="24"/>
          <w:lang w:val="en-US"/>
        </w:rPr>
        <w:t>s</w:t>
      </w:r>
      <w:proofErr w:type="spellEnd"/>
      <w:r>
        <w:rPr>
          <w:sz w:val="24"/>
          <w:lang w:val="en-US"/>
        </w:rPr>
        <w:t xml:space="preserve"> included in the travel category is as follows</w:t>
      </w:r>
      <w:r w:rsidR="003077D9" w:rsidRPr="00897E23">
        <w:rPr>
          <w:sz w:val="24"/>
          <w:lang w:val="en-US"/>
        </w:rPr>
        <w:t>:</w:t>
      </w:r>
    </w:p>
    <w:tbl>
      <w:tblPr>
        <w:tblW w:w="9030" w:type="dxa"/>
        <w:tblInd w:w="1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5"/>
        <w:gridCol w:w="4515"/>
      </w:tblGrid>
      <w:tr w:rsidR="006F4A61">
        <w:trPr>
          <w:trHeight w:val="477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61" w:rsidRDefault="003077D9">
            <w:pPr>
              <w:pStyle w:val="TableParagraph"/>
              <w:spacing w:before="97"/>
              <w:ind w:left="1696" w:right="16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MCC</w:t>
            </w:r>
            <w:proofErr w:type="spellEnd"/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61" w:rsidRDefault="00897E23" w:rsidP="00897E23">
            <w:pPr>
              <w:pStyle w:val="TableParagraph"/>
              <w:spacing w:before="97"/>
              <w:ind w:left="1701" w:right="1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Description</w:t>
            </w:r>
          </w:p>
        </w:tc>
      </w:tr>
      <w:tr w:rsidR="006F4A61">
        <w:trPr>
          <w:trHeight w:val="476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61" w:rsidRDefault="003077D9">
            <w:pPr>
              <w:pStyle w:val="TableParagraph"/>
            </w:pPr>
            <w:r>
              <w:rPr>
                <w:sz w:val="24"/>
              </w:rPr>
              <w:t>3000-3303, 3308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</w:rPr>
              <w:t>4511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61" w:rsidRDefault="006351A2" w:rsidP="006351A2">
            <w:pPr>
              <w:pStyle w:val="TableParagraph"/>
            </w:pPr>
            <w:r>
              <w:rPr>
                <w:sz w:val="24"/>
                <w:lang w:val="en-US"/>
              </w:rPr>
              <w:t>Airlines</w:t>
            </w:r>
            <w:r w:rsidR="003077D9">
              <w:rPr>
                <w:sz w:val="24"/>
              </w:rPr>
              <w:t>,</w:t>
            </w:r>
            <w:r w:rsidR="003077D9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  <w:lang w:val="en-US"/>
              </w:rPr>
              <w:t>Air Carriers</w:t>
            </w:r>
          </w:p>
        </w:tc>
      </w:tr>
      <w:tr w:rsidR="006F4A61">
        <w:trPr>
          <w:trHeight w:val="474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61" w:rsidRDefault="003077D9">
            <w:pPr>
              <w:pStyle w:val="TableParagraph"/>
            </w:pPr>
            <w:r>
              <w:rPr>
                <w:sz w:val="24"/>
              </w:rPr>
              <w:t>3351-34</w:t>
            </w:r>
            <w:r>
              <w:rPr>
                <w:sz w:val="24"/>
                <w:lang w:val="kk-KZ"/>
              </w:rPr>
              <w:t>23, 3425-3441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61" w:rsidRPr="006351A2" w:rsidRDefault="006351A2">
            <w:pPr>
              <w:pStyle w:val="TableParagraph"/>
              <w:rPr>
                <w:lang w:val="en-US"/>
              </w:rPr>
            </w:pPr>
            <w:r>
              <w:rPr>
                <w:sz w:val="24"/>
                <w:lang w:val="en-US"/>
              </w:rPr>
              <w:t>Car Rental</w:t>
            </w:r>
          </w:p>
        </w:tc>
      </w:tr>
      <w:tr w:rsidR="006F4A61">
        <w:trPr>
          <w:trHeight w:val="476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61" w:rsidRDefault="003077D9">
            <w:pPr>
              <w:pStyle w:val="TableParagraph"/>
            </w:pPr>
            <w:r>
              <w:rPr>
                <w:sz w:val="24"/>
              </w:rPr>
              <w:t>3501-3839</w:t>
            </w:r>
            <w:r>
              <w:rPr>
                <w:sz w:val="24"/>
                <w:lang w:val="kk-KZ"/>
              </w:rPr>
              <w:t xml:space="preserve">, </w:t>
            </w:r>
            <w:r>
              <w:rPr>
                <w:sz w:val="24"/>
              </w:rPr>
              <w:t>7011, 7032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61" w:rsidRPr="006351A2" w:rsidRDefault="006351A2">
            <w:pPr>
              <w:pStyle w:val="TableParagraph"/>
              <w:rPr>
                <w:lang w:val="en-US"/>
              </w:rPr>
            </w:pPr>
            <w:r>
              <w:rPr>
                <w:sz w:val="24"/>
                <w:lang w:val="en-US"/>
              </w:rPr>
              <w:t>Motels and Hotels</w:t>
            </w:r>
          </w:p>
        </w:tc>
      </w:tr>
    </w:tbl>
    <w:p w:rsidR="006E5BAC" w:rsidRDefault="006E5BAC">
      <w:pPr>
        <w:rPr>
          <w:vanish/>
        </w:rPr>
        <w:sectPr w:rsidR="006E5BAC">
          <w:pgSz w:w="11910" w:h="16840"/>
          <w:pgMar w:top="1360" w:right="1320" w:bottom="280" w:left="1220" w:header="720" w:footer="720" w:gutter="0"/>
          <w:cols w:space="720"/>
        </w:sectPr>
      </w:pPr>
    </w:p>
    <w:tbl>
      <w:tblPr>
        <w:tblW w:w="9030" w:type="dxa"/>
        <w:tblInd w:w="1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5"/>
        <w:gridCol w:w="4515"/>
      </w:tblGrid>
      <w:tr w:rsidR="006F4A61">
        <w:trPr>
          <w:trHeight w:val="477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61" w:rsidRDefault="003077D9">
            <w:pPr>
              <w:pStyle w:val="TableParagraph"/>
            </w:pPr>
            <w:r>
              <w:rPr>
                <w:sz w:val="24"/>
              </w:rPr>
              <w:lastRenderedPageBreak/>
              <w:t>4111, 4112, 4131, 4789, 5962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61" w:rsidRPr="006351A2" w:rsidRDefault="006351A2">
            <w:pPr>
              <w:pStyle w:val="TableParagraph"/>
              <w:rPr>
                <w:lang w:val="en-US"/>
              </w:rPr>
            </w:pPr>
            <w:r>
              <w:rPr>
                <w:sz w:val="24"/>
                <w:lang w:val="en-US"/>
              </w:rPr>
              <w:t>Passenger Transportation</w:t>
            </w:r>
          </w:p>
        </w:tc>
      </w:tr>
      <w:tr w:rsidR="006F4A61">
        <w:trPr>
          <w:trHeight w:val="474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61" w:rsidRDefault="00307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4411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61" w:rsidRPr="006351A2" w:rsidRDefault="006351A2">
            <w:pPr>
              <w:pStyle w:val="TableParagraph"/>
              <w:rPr>
                <w:sz w:val="24"/>
                <w:lang w:val="en-US"/>
              </w:rPr>
            </w:pPr>
            <w:r w:rsidRPr="006351A2">
              <w:rPr>
                <w:sz w:val="24"/>
                <w:lang w:val="en-US"/>
              </w:rPr>
              <w:t>Cruise Lines</w:t>
            </w:r>
          </w:p>
        </w:tc>
      </w:tr>
      <w:tr w:rsidR="006F4A61" w:rsidRPr="00C11D05">
        <w:trPr>
          <w:trHeight w:val="476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61" w:rsidRDefault="00307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4457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61" w:rsidRPr="006351A2" w:rsidRDefault="006351A2">
            <w:pPr>
              <w:pStyle w:val="TableParagraph"/>
              <w:rPr>
                <w:sz w:val="24"/>
                <w:lang w:val="en-US"/>
              </w:rPr>
            </w:pPr>
            <w:r w:rsidRPr="006351A2">
              <w:rPr>
                <w:sz w:val="24"/>
                <w:lang w:val="en-US"/>
              </w:rPr>
              <w:t>Boat Leases and Boat Rentals</w:t>
            </w:r>
          </w:p>
        </w:tc>
      </w:tr>
      <w:tr w:rsidR="006F4A61">
        <w:trPr>
          <w:trHeight w:val="474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61" w:rsidRDefault="00307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4582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61" w:rsidRPr="006351A2" w:rsidRDefault="006351A2">
            <w:pPr>
              <w:pStyle w:val="TableParagraph"/>
              <w:rPr>
                <w:sz w:val="24"/>
                <w:lang w:val="en-US"/>
              </w:rPr>
            </w:pPr>
            <w:r w:rsidRPr="006351A2">
              <w:rPr>
                <w:sz w:val="24"/>
                <w:lang w:val="en-US"/>
              </w:rPr>
              <w:t>Airports</w:t>
            </w:r>
          </w:p>
        </w:tc>
      </w:tr>
      <w:tr w:rsidR="006F4A61">
        <w:trPr>
          <w:trHeight w:val="476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61" w:rsidRDefault="003077D9">
            <w:pPr>
              <w:pStyle w:val="TableParagraph"/>
            </w:pPr>
            <w:r>
              <w:rPr>
                <w:sz w:val="24"/>
              </w:rPr>
              <w:t>4722, 7991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61" w:rsidRPr="006351A2" w:rsidRDefault="006351A2">
            <w:pPr>
              <w:pStyle w:val="TableParagraph"/>
              <w:rPr>
                <w:sz w:val="24"/>
                <w:lang w:val="en-US"/>
              </w:rPr>
            </w:pPr>
            <w:r w:rsidRPr="006351A2">
              <w:rPr>
                <w:sz w:val="24"/>
                <w:lang w:val="en-US"/>
              </w:rPr>
              <w:t>Travel Agencies</w:t>
            </w:r>
          </w:p>
        </w:tc>
      </w:tr>
      <w:tr w:rsidR="006F4A61">
        <w:trPr>
          <w:trHeight w:val="476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61" w:rsidRDefault="00307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7512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61" w:rsidRPr="006351A2" w:rsidRDefault="006351A2">
            <w:pPr>
              <w:pStyle w:val="TableParagraph"/>
              <w:rPr>
                <w:sz w:val="24"/>
                <w:lang w:val="en-US"/>
              </w:rPr>
            </w:pPr>
            <w:r w:rsidRPr="006351A2">
              <w:rPr>
                <w:sz w:val="24"/>
                <w:lang w:val="en-US"/>
              </w:rPr>
              <w:t>Automobile Rental Agencies</w:t>
            </w:r>
          </w:p>
        </w:tc>
      </w:tr>
    </w:tbl>
    <w:p w:rsidR="006F4A61" w:rsidRPr="00E15FAF" w:rsidRDefault="00897E23">
      <w:pPr>
        <w:pStyle w:val="a5"/>
        <w:numPr>
          <w:ilvl w:val="1"/>
          <w:numId w:val="1"/>
        </w:numPr>
        <w:tabs>
          <w:tab w:val="left" w:pos="-1039"/>
        </w:tabs>
        <w:spacing w:before="1"/>
        <w:ind w:hanging="421"/>
        <w:rPr>
          <w:sz w:val="24"/>
          <w:lang w:val="en-US"/>
        </w:rPr>
      </w:pPr>
      <w:r w:rsidRPr="00E15FAF">
        <w:rPr>
          <w:rFonts w:eastAsia="Arial"/>
          <w:sz w:val="24"/>
          <w:lang w:val="en-US"/>
        </w:rPr>
        <w:t>The m</w:t>
      </w:r>
      <w:r w:rsidRPr="00E15FAF">
        <w:rPr>
          <w:sz w:val="24"/>
          <w:lang w:val="en-US"/>
        </w:rPr>
        <w:t xml:space="preserve">aximum </w:t>
      </w:r>
      <w:r w:rsidRPr="00E15FAF">
        <w:rPr>
          <w:rFonts w:eastAsia="Arial"/>
          <w:sz w:val="24"/>
          <w:lang w:val="en-US"/>
        </w:rPr>
        <w:t xml:space="preserve">monthly </w:t>
      </w:r>
      <w:proofErr w:type="spellStart"/>
      <w:r w:rsidRPr="00E15FAF">
        <w:rPr>
          <w:rFonts w:eastAsia="Arial"/>
          <w:sz w:val="24"/>
          <w:lang w:val="en-US"/>
        </w:rPr>
        <w:t>cashback</w:t>
      </w:r>
      <w:proofErr w:type="spellEnd"/>
      <w:r w:rsidRPr="00E15FAF">
        <w:rPr>
          <w:rFonts w:eastAsia="Arial"/>
          <w:sz w:val="24"/>
          <w:lang w:val="en-US"/>
        </w:rPr>
        <w:t xml:space="preserve"> amount is </w:t>
      </w:r>
      <w:proofErr w:type="spellStart"/>
      <w:r w:rsidRPr="00E15FAF">
        <w:rPr>
          <w:rFonts w:eastAsia="Arial"/>
          <w:sz w:val="24"/>
          <w:lang w:val="en-US"/>
        </w:rPr>
        <w:t>KZT</w:t>
      </w:r>
      <w:proofErr w:type="spellEnd"/>
      <w:r w:rsidRPr="00E15FAF">
        <w:rPr>
          <w:rFonts w:eastAsia="Arial"/>
          <w:sz w:val="24"/>
          <w:lang w:val="en-US"/>
        </w:rPr>
        <w:t xml:space="preserve"> </w:t>
      </w:r>
      <w:r w:rsidRPr="00E15FAF">
        <w:rPr>
          <w:sz w:val="24"/>
          <w:lang w:val="en-US"/>
        </w:rPr>
        <w:t>50,</w:t>
      </w:r>
      <w:r w:rsidR="003077D9" w:rsidRPr="00E15FAF">
        <w:rPr>
          <w:sz w:val="24"/>
          <w:lang w:val="en-US"/>
        </w:rPr>
        <w:t>000.</w:t>
      </w:r>
    </w:p>
    <w:p w:rsidR="006F4A61" w:rsidRPr="00AC1F6F" w:rsidRDefault="00897E23">
      <w:pPr>
        <w:pStyle w:val="a5"/>
        <w:numPr>
          <w:ilvl w:val="1"/>
          <w:numId w:val="1"/>
        </w:numPr>
        <w:tabs>
          <w:tab w:val="left" w:pos="655"/>
          <w:tab w:val="left" w:pos="2309"/>
          <w:tab w:val="left" w:pos="3888"/>
          <w:tab w:val="left" w:pos="5101"/>
          <w:tab w:val="left" w:pos="6934"/>
          <w:tab w:val="left" w:pos="7772"/>
        </w:tabs>
        <w:spacing w:before="41" w:line="276" w:lineRule="auto"/>
        <w:ind w:left="220" w:right="116" w:firstLine="0"/>
        <w:rPr>
          <w:lang w:val="en-US"/>
        </w:rPr>
      </w:pPr>
      <w:r w:rsidRPr="00897E23">
        <w:rPr>
          <w:rFonts w:eastAsia="Arial"/>
          <w:sz w:val="24"/>
          <w:lang w:val="en-US"/>
        </w:rPr>
        <w:t>Discounts and special offers from the Bank partners and Visa International Payment System are also available for purchases made with the card</w:t>
      </w:r>
      <w:r w:rsidR="003077D9" w:rsidRPr="00897E23">
        <w:rPr>
          <w:sz w:val="24"/>
          <w:lang w:val="en-US"/>
        </w:rPr>
        <w:t xml:space="preserve">. </w:t>
      </w:r>
      <w:r w:rsidRPr="00897E23">
        <w:rPr>
          <w:rFonts w:eastAsia="Arial"/>
          <w:sz w:val="24"/>
          <w:lang w:val="en-US"/>
        </w:rPr>
        <w:t>To get the discount, a customer needs to identify himself/herself as a #</w:t>
      </w:r>
      <w:proofErr w:type="spellStart"/>
      <w:r w:rsidRPr="00897E23">
        <w:rPr>
          <w:rFonts w:eastAsia="Arial"/>
          <w:sz w:val="24"/>
          <w:lang w:val="en-US"/>
        </w:rPr>
        <w:t>TravelCard</w:t>
      </w:r>
      <w:proofErr w:type="spellEnd"/>
      <w:r w:rsidRPr="00897E23">
        <w:rPr>
          <w:rFonts w:eastAsia="Arial"/>
          <w:sz w:val="24"/>
          <w:lang w:val="en-US"/>
        </w:rPr>
        <w:t xml:space="preserve"> holder and use this card for payment. For more information about the offers, please visit</w:t>
      </w:r>
      <w:r w:rsidR="003077D9" w:rsidRPr="00897E23">
        <w:rPr>
          <w:color w:val="1154CC"/>
          <w:sz w:val="24"/>
          <w:lang w:val="en-US"/>
        </w:rPr>
        <w:t xml:space="preserve"> </w:t>
      </w:r>
      <w:hyperlink r:id="rId8" w:history="1">
        <w:r w:rsidR="003077D9" w:rsidRPr="00897E23">
          <w:rPr>
            <w:color w:val="1154CC"/>
            <w:sz w:val="24"/>
            <w:u w:val="single" w:color="1154CC"/>
            <w:lang w:val="en-US"/>
          </w:rPr>
          <w:t>https://www.visa.com.kz/ru_kz/visa-offers-and-perks/</w:t>
        </w:r>
      </w:hyperlink>
      <w:r w:rsidR="003077D9" w:rsidRPr="00897E23">
        <w:rPr>
          <w:sz w:val="24"/>
          <w:lang w:val="en-US"/>
        </w:rPr>
        <w:t>.</w:t>
      </w:r>
      <w:r w:rsidR="003077D9" w:rsidRPr="00897E23">
        <w:rPr>
          <w:spacing w:val="-57"/>
          <w:sz w:val="24"/>
          <w:lang w:val="en-US"/>
        </w:rPr>
        <w:t xml:space="preserve"> </w:t>
      </w:r>
      <w:r w:rsidRPr="00AC1F6F">
        <w:rPr>
          <w:rFonts w:eastAsia="Arial"/>
          <w:sz w:val="24"/>
          <w:lang w:val="en-US"/>
        </w:rPr>
        <w:t>International privileges and discounts require card payment via special Visa links</w:t>
      </w:r>
      <w:r w:rsidR="003077D9" w:rsidRPr="00AC1F6F">
        <w:rPr>
          <w:rFonts w:eastAsia="Arial"/>
          <w:sz w:val="24"/>
          <w:lang w:val="en-US"/>
        </w:rPr>
        <w:t>.</w:t>
      </w:r>
      <w:r w:rsidR="003077D9" w:rsidRPr="00AC1F6F">
        <w:rPr>
          <w:rFonts w:eastAsia="Arial"/>
          <w:sz w:val="24"/>
          <w:lang w:val="en-US"/>
        </w:rPr>
        <w:tab/>
      </w:r>
      <w:r w:rsidRPr="00AC1F6F">
        <w:rPr>
          <w:rFonts w:eastAsia="Arial"/>
          <w:sz w:val="24"/>
          <w:lang w:val="en-US"/>
        </w:rPr>
        <w:t>For more information about the offers, please visit</w:t>
      </w:r>
      <w:r>
        <w:rPr>
          <w:lang w:val="en-US"/>
        </w:rPr>
        <w:t xml:space="preserve"> </w:t>
      </w:r>
      <w:hyperlink r:id="rId9" w:history="1">
        <w:r w:rsidR="003077D9" w:rsidRPr="00AC1F6F">
          <w:rPr>
            <w:color w:val="1154CC"/>
            <w:sz w:val="24"/>
            <w:u w:val="single" w:color="1154CC"/>
            <w:lang w:val="en-US"/>
          </w:rPr>
          <w:t>https://www.visa.com.kz/ru_KZ/pay-with-visa/find-a-card/signature.html</w:t>
        </w:r>
      </w:hyperlink>
      <w:r w:rsidR="003077D9" w:rsidRPr="00AC1F6F">
        <w:rPr>
          <w:sz w:val="24"/>
          <w:lang w:val="en-US"/>
        </w:rPr>
        <w:t>.</w:t>
      </w:r>
    </w:p>
    <w:p w:rsidR="006F4A61" w:rsidRPr="00AC1F6F" w:rsidRDefault="006F4A61">
      <w:pPr>
        <w:pStyle w:val="a3"/>
        <w:spacing w:before="2"/>
        <w:ind w:left="0"/>
        <w:jc w:val="left"/>
        <w:rPr>
          <w:sz w:val="20"/>
          <w:lang w:val="en-US"/>
        </w:rPr>
      </w:pPr>
    </w:p>
    <w:p w:rsidR="006F4A61" w:rsidRDefault="00AC1F6F">
      <w:pPr>
        <w:pStyle w:val="1"/>
        <w:numPr>
          <w:ilvl w:val="0"/>
          <w:numId w:val="1"/>
        </w:numPr>
        <w:tabs>
          <w:tab w:val="left" w:pos="941"/>
        </w:tabs>
        <w:spacing w:before="90"/>
        <w:ind w:hanging="361"/>
      </w:pPr>
      <w:r>
        <w:rPr>
          <w:lang w:val="en-US"/>
        </w:rPr>
        <w:t>General Provisions</w:t>
      </w:r>
    </w:p>
    <w:p w:rsidR="006F4A61" w:rsidRPr="00AC1F6F" w:rsidRDefault="003077D9">
      <w:pPr>
        <w:pStyle w:val="a5"/>
        <w:tabs>
          <w:tab w:val="left" w:pos="749"/>
        </w:tabs>
        <w:spacing w:line="276" w:lineRule="auto"/>
        <w:ind w:right="114"/>
        <w:rPr>
          <w:sz w:val="24"/>
          <w:szCs w:val="24"/>
          <w:lang w:val="en-US"/>
        </w:rPr>
      </w:pPr>
      <w:r w:rsidRPr="00AC1F6F">
        <w:rPr>
          <w:sz w:val="24"/>
          <w:szCs w:val="24"/>
          <w:lang w:val="en-US"/>
        </w:rPr>
        <w:t xml:space="preserve">4.1. </w:t>
      </w:r>
      <w:proofErr w:type="spellStart"/>
      <w:r w:rsidR="00AC1F6F" w:rsidRPr="00E15FAF">
        <w:rPr>
          <w:sz w:val="24"/>
          <w:szCs w:val="24"/>
          <w:lang w:val="en-US"/>
        </w:rPr>
        <w:t>Cashback</w:t>
      </w:r>
      <w:proofErr w:type="spellEnd"/>
      <w:r w:rsidR="00AC1F6F" w:rsidRPr="00E15FAF">
        <w:rPr>
          <w:sz w:val="24"/>
          <w:szCs w:val="24"/>
          <w:lang w:val="en-US"/>
        </w:rPr>
        <w:t xml:space="preserve"> shall become available to a customer immediately after a successful purchase (by increasing the available card account balance). </w:t>
      </w:r>
      <w:r w:rsidR="00AC1F6F" w:rsidRPr="00AC1F6F">
        <w:rPr>
          <w:sz w:val="24"/>
          <w:szCs w:val="24"/>
          <w:lang w:val="en-US"/>
        </w:rPr>
        <w:t xml:space="preserve">If the purchase is canceled or the Bank fails to receive purchase confirmation from a merchant (if the purchase amount is not debited from the card account) within 14 (fourteen) calendar days, </w:t>
      </w:r>
      <w:proofErr w:type="spellStart"/>
      <w:r w:rsidR="00AC1F6F" w:rsidRPr="00AC1F6F">
        <w:rPr>
          <w:sz w:val="24"/>
          <w:szCs w:val="24"/>
          <w:lang w:val="en-US"/>
        </w:rPr>
        <w:t>cashback</w:t>
      </w:r>
      <w:proofErr w:type="spellEnd"/>
      <w:r w:rsidR="00AC1F6F" w:rsidRPr="00AC1F6F">
        <w:rPr>
          <w:sz w:val="24"/>
          <w:szCs w:val="24"/>
          <w:lang w:val="en-US"/>
        </w:rPr>
        <w:t xml:space="preserve"> shall be canceled and the available card account balance shall be </w:t>
      </w:r>
      <w:r w:rsidR="00AC1F6F">
        <w:rPr>
          <w:sz w:val="24"/>
          <w:szCs w:val="24"/>
          <w:lang w:val="en-US"/>
        </w:rPr>
        <w:t>reduced</w:t>
      </w:r>
      <w:r w:rsidRPr="00AC1F6F">
        <w:rPr>
          <w:sz w:val="24"/>
          <w:szCs w:val="24"/>
          <w:lang w:val="en-US"/>
        </w:rPr>
        <w:t xml:space="preserve">. </w:t>
      </w:r>
    </w:p>
    <w:p w:rsidR="006F4A61" w:rsidRPr="00AC1F6F" w:rsidRDefault="003077D9">
      <w:pPr>
        <w:pStyle w:val="a5"/>
        <w:tabs>
          <w:tab w:val="left" w:pos="749"/>
        </w:tabs>
        <w:spacing w:line="276" w:lineRule="auto"/>
        <w:ind w:right="114"/>
        <w:rPr>
          <w:sz w:val="24"/>
          <w:szCs w:val="24"/>
          <w:lang w:val="en-US"/>
        </w:rPr>
      </w:pPr>
      <w:r w:rsidRPr="00AC1F6F">
        <w:rPr>
          <w:sz w:val="24"/>
          <w:szCs w:val="24"/>
          <w:lang w:val="en-US"/>
        </w:rPr>
        <w:t xml:space="preserve">4.2. </w:t>
      </w:r>
      <w:proofErr w:type="spellStart"/>
      <w:r w:rsidR="00AC1F6F" w:rsidRPr="00AC1F6F">
        <w:rPr>
          <w:sz w:val="24"/>
          <w:szCs w:val="24"/>
          <w:lang w:val="en-US"/>
        </w:rPr>
        <w:t>Cashback</w:t>
      </w:r>
      <w:proofErr w:type="spellEnd"/>
      <w:r w:rsidR="00AC1F6F" w:rsidRPr="00AC1F6F">
        <w:rPr>
          <w:sz w:val="24"/>
          <w:szCs w:val="24"/>
          <w:lang w:val="en-US"/>
        </w:rPr>
        <w:t xml:space="preserve"> shall be paid in amounts determined by the Bank and communicated to the customer through the Bank’s communication channels</w:t>
      </w:r>
      <w:r w:rsidRPr="00AC1F6F">
        <w:rPr>
          <w:sz w:val="24"/>
          <w:szCs w:val="24"/>
          <w:lang w:val="en-US"/>
        </w:rPr>
        <w:t xml:space="preserve">. </w:t>
      </w:r>
    </w:p>
    <w:p w:rsidR="006F4A61" w:rsidRPr="00AC1F6F" w:rsidRDefault="003077D9">
      <w:pPr>
        <w:pStyle w:val="a5"/>
        <w:tabs>
          <w:tab w:val="left" w:pos="749"/>
        </w:tabs>
        <w:spacing w:line="276" w:lineRule="auto"/>
        <w:ind w:right="114"/>
        <w:rPr>
          <w:sz w:val="24"/>
          <w:szCs w:val="24"/>
          <w:lang w:val="en-US"/>
        </w:rPr>
      </w:pPr>
      <w:r w:rsidRPr="00AC1F6F">
        <w:rPr>
          <w:sz w:val="24"/>
          <w:szCs w:val="24"/>
          <w:lang w:val="en-US"/>
        </w:rPr>
        <w:t xml:space="preserve">4.2. </w:t>
      </w:r>
      <w:proofErr w:type="spellStart"/>
      <w:r w:rsidR="00AC1F6F" w:rsidRPr="00AC1F6F">
        <w:rPr>
          <w:sz w:val="24"/>
          <w:szCs w:val="24"/>
          <w:lang w:val="en-US"/>
        </w:rPr>
        <w:t>Cashback</w:t>
      </w:r>
      <w:proofErr w:type="spellEnd"/>
      <w:r w:rsidR="00AC1F6F" w:rsidRPr="00AC1F6F">
        <w:rPr>
          <w:sz w:val="24"/>
          <w:szCs w:val="24"/>
          <w:lang w:val="en-US"/>
        </w:rPr>
        <w:t xml:space="preserve"> terms and conditions may be </w:t>
      </w:r>
      <w:proofErr w:type="gramStart"/>
      <w:r w:rsidR="00AC1F6F" w:rsidRPr="00AC1F6F">
        <w:rPr>
          <w:sz w:val="24"/>
          <w:szCs w:val="24"/>
          <w:lang w:val="en-US"/>
        </w:rPr>
        <w:t>amended/supplemented</w:t>
      </w:r>
      <w:proofErr w:type="gramEnd"/>
      <w:r w:rsidR="00AC1F6F" w:rsidRPr="00AC1F6F">
        <w:rPr>
          <w:sz w:val="24"/>
          <w:szCs w:val="24"/>
          <w:lang w:val="en-US"/>
        </w:rPr>
        <w:t xml:space="preserve"> by the Bank unilaterally, based on the Bank’s relevant decision</w:t>
      </w:r>
      <w:r w:rsidRPr="00AC1F6F">
        <w:rPr>
          <w:sz w:val="24"/>
          <w:szCs w:val="24"/>
          <w:lang w:val="en-US"/>
        </w:rPr>
        <w:t xml:space="preserve">. </w:t>
      </w:r>
    </w:p>
    <w:p w:rsidR="006F4A61" w:rsidRPr="00AC1F6F" w:rsidRDefault="003077D9">
      <w:pPr>
        <w:pStyle w:val="a5"/>
        <w:tabs>
          <w:tab w:val="left" w:pos="749"/>
        </w:tabs>
        <w:spacing w:line="276" w:lineRule="auto"/>
        <w:ind w:right="114"/>
        <w:rPr>
          <w:sz w:val="24"/>
          <w:szCs w:val="24"/>
          <w:lang w:val="en-US"/>
        </w:rPr>
      </w:pPr>
      <w:r w:rsidRPr="00AC1F6F">
        <w:rPr>
          <w:sz w:val="24"/>
          <w:szCs w:val="24"/>
          <w:lang w:val="en-US"/>
        </w:rPr>
        <w:t xml:space="preserve">4.3. </w:t>
      </w:r>
      <w:proofErr w:type="spellStart"/>
      <w:r w:rsidR="00AC1F6F" w:rsidRPr="00AC1F6F">
        <w:rPr>
          <w:sz w:val="24"/>
          <w:szCs w:val="24"/>
          <w:lang w:val="en-US"/>
        </w:rPr>
        <w:t>Cashback</w:t>
      </w:r>
      <w:proofErr w:type="spellEnd"/>
      <w:r w:rsidR="00AC1F6F" w:rsidRPr="00AC1F6F">
        <w:rPr>
          <w:sz w:val="24"/>
          <w:szCs w:val="24"/>
          <w:lang w:val="en-US"/>
        </w:rPr>
        <w:t xml:space="preserve"> can be canceled at the Bank’s decision. The Bank may not notify the customer of the reason for such decision</w:t>
      </w:r>
      <w:r w:rsidRPr="00AC1F6F">
        <w:rPr>
          <w:sz w:val="24"/>
          <w:szCs w:val="24"/>
          <w:lang w:val="en-US"/>
        </w:rPr>
        <w:t xml:space="preserve">. </w:t>
      </w:r>
    </w:p>
    <w:p w:rsidR="006F4A61" w:rsidRPr="00AC1F6F" w:rsidRDefault="003077D9">
      <w:pPr>
        <w:pStyle w:val="a5"/>
        <w:tabs>
          <w:tab w:val="left" w:pos="749"/>
        </w:tabs>
        <w:spacing w:line="276" w:lineRule="auto"/>
        <w:ind w:right="114"/>
        <w:rPr>
          <w:lang w:val="en-US"/>
        </w:rPr>
      </w:pPr>
      <w:r w:rsidRPr="00AC1F6F">
        <w:rPr>
          <w:sz w:val="24"/>
          <w:szCs w:val="24"/>
          <w:lang w:val="en-US"/>
        </w:rPr>
        <w:t xml:space="preserve">4.4.  </w:t>
      </w:r>
      <w:r w:rsidR="00AC1F6F" w:rsidRPr="00AC1F6F">
        <w:rPr>
          <w:sz w:val="24"/>
          <w:szCs w:val="24"/>
          <w:lang w:val="en-US"/>
        </w:rPr>
        <w:t xml:space="preserve">The Bank shall not be liable for incorrect </w:t>
      </w:r>
      <w:proofErr w:type="spellStart"/>
      <w:r w:rsidR="00AC1F6F" w:rsidRPr="00AC1F6F">
        <w:rPr>
          <w:sz w:val="24"/>
          <w:szCs w:val="24"/>
          <w:lang w:val="en-US"/>
        </w:rPr>
        <w:t>MCC</w:t>
      </w:r>
      <w:proofErr w:type="spellEnd"/>
      <w:r w:rsidR="00AC1F6F" w:rsidRPr="00AC1F6F">
        <w:rPr>
          <w:sz w:val="24"/>
          <w:szCs w:val="24"/>
          <w:lang w:val="en-US"/>
        </w:rPr>
        <w:t xml:space="preserve"> assignment to merchants by acquiring banks</w:t>
      </w:r>
      <w:r w:rsidRPr="00AC1F6F">
        <w:rPr>
          <w:sz w:val="24"/>
          <w:szCs w:val="24"/>
          <w:lang w:val="en-US"/>
        </w:rPr>
        <w:t>.</w:t>
      </w:r>
    </w:p>
    <w:p w:rsidR="006F4A61" w:rsidRPr="00AC1F6F" w:rsidRDefault="006F4A61">
      <w:pPr>
        <w:pStyle w:val="a3"/>
        <w:spacing w:before="3"/>
        <w:ind w:left="0"/>
        <w:jc w:val="left"/>
        <w:rPr>
          <w:sz w:val="27"/>
          <w:lang w:val="en-US"/>
        </w:rPr>
      </w:pPr>
    </w:p>
    <w:p w:rsidR="006F4A61" w:rsidRDefault="00AC1F6F">
      <w:pPr>
        <w:pStyle w:val="1"/>
        <w:numPr>
          <w:ilvl w:val="0"/>
          <w:numId w:val="1"/>
        </w:numPr>
        <w:tabs>
          <w:tab w:val="left" w:pos="941"/>
        </w:tabs>
        <w:ind w:hanging="361"/>
      </w:pPr>
      <w:r>
        <w:rPr>
          <w:lang w:val="en-US"/>
        </w:rPr>
        <w:t>Miscellaneous</w:t>
      </w:r>
    </w:p>
    <w:p w:rsidR="006F4A61" w:rsidRPr="006351A2" w:rsidRDefault="00AC1F6F">
      <w:pPr>
        <w:pStyle w:val="a5"/>
        <w:numPr>
          <w:ilvl w:val="1"/>
          <w:numId w:val="2"/>
        </w:numPr>
        <w:tabs>
          <w:tab w:val="left" w:pos="639"/>
        </w:tabs>
        <w:spacing w:before="36" w:line="276" w:lineRule="auto"/>
        <w:ind w:right="122" w:firstLine="0"/>
        <w:rPr>
          <w:sz w:val="24"/>
          <w:szCs w:val="24"/>
          <w:lang w:val="en-US"/>
        </w:rPr>
      </w:pPr>
      <w:r w:rsidRPr="006351A2">
        <w:rPr>
          <w:sz w:val="24"/>
          <w:szCs w:val="24"/>
          <w:lang w:val="en-US"/>
        </w:rPr>
        <w:t>The Customer shall independently monitor amendments and additions to this Program</w:t>
      </w:r>
      <w:r w:rsidR="003077D9" w:rsidRPr="006351A2">
        <w:rPr>
          <w:sz w:val="24"/>
          <w:szCs w:val="24"/>
          <w:lang w:val="en-US"/>
        </w:rPr>
        <w:t>.</w:t>
      </w:r>
    </w:p>
    <w:p w:rsidR="006F4A61" w:rsidRPr="006351A2" w:rsidRDefault="00AC1F6F" w:rsidP="006351A2">
      <w:pPr>
        <w:pStyle w:val="a5"/>
        <w:numPr>
          <w:ilvl w:val="1"/>
          <w:numId w:val="2"/>
        </w:numPr>
        <w:tabs>
          <w:tab w:val="left" w:pos="718"/>
        </w:tabs>
        <w:spacing w:before="60" w:line="276" w:lineRule="auto"/>
        <w:ind w:right="120" w:firstLine="0"/>
        <w:rPr>
          <w:sz w:val="24"/>
          <w:szCs w:val="24"/>
          <w:lang w:val="en-US"/>
        </w:rPr>
      </w:pPr>
      <w:r w:rsidRPr="006351A2">
        <w:rPr>
          <w:sz w:val="24"/>
          <w:szCs w:val="24"/>
          <w:lang w:val="en-US"/>
        </w:rPr>
        <w:t>The Bank shall be entitled to introduce amendments and additions to the terms and conditions of the Program unilaterally by posting a new Program or amendments to the existing Program on the Bank’s website. Additionally, the Bank may inform customers about any changes in the Program by providing marketing and/or information messages to customers</w:t>
      </w:r>
      <w:r w:rsidR="003077D9" w:rsidRPr="006351A2">
        <w:rPr>
          <w:sz w:val="24"/>
          <w:szCs w:val="24"/>
          <w:lang w:val="en-US"/>
        </w:rPr>
        <w:t>.</w:t>
      </w:r>
    </w:p>
    <w:p w:rsidR="006F4A61" w:rsidRPr="006351A2" w:rsidRDefault="006351A2">
      <w:pPr>
        <w:pStyle w:val="a5"/>
        <w:numPr>
          <w:ilvl w:val="1"/>
          <w:numId w:val="2"/>
        </w:numPr>
        <w:tabs>
          <w:tab w:val="left" w:pos="672"/>
        </w:tabs>
        <w:spacing w:line="276" w:lineRule="auto"/>
        <w:ind w:right="121" w:firstLine="0"/>
        <w:rPr>
          <w:sz w:val="24"/>
          <w:szCs w:val="24"/>
          <w:lang w:val="en-US"/>
        </w:rPr>
      </w:pPr>
      <w:r w:rsidRPr="006351A2">
        <w:rPr>
          <w:sz w:val="24"/>
          <w:szCs w:val="24"/>
          <w:lang w:val="en-US"/>
        </w:rPr>
        <w:t xml:space="preserve">If any </w:t>
      </w:r>
      <w:proofErr w:type="spellStart"/>
      <w:r w:rsidRPr="006351A2">
        <w:rPr>
          <w:sz w:val="24"/>
          <w:szCs w:val="24"/>
          <w:lang w:val="en-US"/>
        </w:rPr>
        <w:t>cashback</w:t>
      </w:r>
      <w:proofErr w:type="spellEnd"/>
      <w:r w:rsidRPr="006351A2">
        <w:rPr>
          <w:sz w:val="24"/>
          <w:szCs w:val="24"/>
          <w:lang w:val="en-US"/>
        </w:rPr>
        <w:t xml:space="preserve"> credited as a result of </w:t>
      </w:r>
      <w:r w:rsidR="00C11D05">
        <w:rPr>
          <w:sz w:val="24"/>
          <w:szCs w:val="24"/>
          <w:lang w:val="en-US"/>
        </w:rPr>
        <w:t>misuse</w:t>
      </w:r>
      <w:r w:rsidRPr="006351A2">
        <w:rPr>
          <w:sz w:val="24"/>
          <w:szCs w:val="24"/>
          <w:lang w:val="en-US"/>
        </w:rPr>
        <w:t xml:space="preserve"> of the Program privileges has already been used by the custom</w:t>
      </w:r>
      <w:r w:rsidR="00C11D05">
        <w:rPr>
          <w:sz w:val="24"/>
          <w:szCs w:val="24"/>
          <w:lang w:val="en-US"/>
        </w:rPr>
        <w:t>er, the customer shall instruct</w:t>
      </w:r>
      <w:r w:rsidRPr="006351A2">
        <w:rPr>
          <w:sz w:val="24"/>
          <w:szCs w:val="24"/>
          <w:lang w:val="en-US"/>
        </w:rPr>
        <w:t xml:space="preserve"> the Bank to refund the credited funds to the Bank by the Bank’s acceptance-free debiting/direct debiting of the amount of the credited </w:t>
      </w:r>
      <w:proofErr w:type="spellStart"/>
      <w:r w:rsidRPr="006351A2">
        <w:rPr>
          <w:sz w:val="24"/>
          <w:szCs w:val="24"/>
          <w:lang w:val="en-US"/>
        </w:rPr>
        <w:t>cashback</w:t>
      </w:r>
      <w:proofErr w:type="spellEnd"/>
      <w:r w:rsidRPr="006351A2">
        <w:rPr>
          <w:sz w:val="24"/>
          <w:szCs w:val="24"/>
          <w:lang w:val="en-US"/>
        </w:rPr>
        <w:t xml:space="preserve"> from any card account</w:t>
      </w:r>
      <w:r w:rsidR="003077D9" w:rsidRPr="006351A2">
        <w:rPr>
          <w:sz w:val="24"/>
          <w:szCs w:val="24"/>
          <w:lang w:val="en-US"/>
        </w:rPr>
        <w:t>.</w:t>
      </w:r>
    </w:p>
    <w:sectPr w:rsidR="006F4A61" w:rsidRPr="006351A2" w:rsidSect="006E5BAC">
      <w:pgSz w:w="11910" w:h="16840"/>
      <w:pgMar w:top="1360" w:right="132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585" w:rsidRDefault="00120585">
      <w:r>
        <w:separator/>
      </w:r>
    </w:p>
  </w:endnote>
  <w:endnote w:type="continuationSeparator" w:id="0">
    <w:p w:rsidR="00120585" w:rsidRDefault="0012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585" w:rsidRDefault="00120585">
      <w:r>
        <w:rPr>
          <w:color w:val="000000"/>
        </w:rPr>
        <w:separator/>
      </w:r>
    </w:p>
  </w:footnote>
  <w:footnote w:type="continuationSeparator" w:id="0">
    <w:p w:rsidR="00120585" w:rsidRDefault="00120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7165B"/>
    <w:multiLevelType w:val="multilevel"/>
    <w:tmpl w:val="CAB05DB4"/>
    <w:lvl w:ilvl="0">
      <w:start w:val="5"/>
      <w:numFmt w:val="decimal"/>
      <w:lvlText w:val="%1"/>
      <w:lvlJc w:val="left"/>
      <w:pPr>
        <w:ind w:left="220" w:hanging="41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18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9" w:hanging="41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64" w:hanging="41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79" w:hanging="41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94" w:hanging="41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09" w:hanging="41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624" w:hanging="41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539" w:hanging="418"/>
      </w:pPr>
      <w:rPr>
        <w:lang w:val="ru-RU" w:eastAsia="en-US" w:bidi="ar-SA"/>
      </w:rPr>
    </w:lvl>
  </w:abstractNum>
  <w:abstractNum w:abstractNumId="1">
    <w:nsid w:val="78CB5A23"/>
    <w:multiLevelType w:val="multilevel"/>
    <w:tmpl w:val="6CB86316"/>
    <w:lvl w:ilvl="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42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40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993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047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100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154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208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261" w:hanging="420"/>
      </w:pPr>
      <w:rPr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A61"/>
    <w:rsid w:val="00120585"/>
    <w:rsid w:val="002814A5"/>
    <w:rsid w:val="003077D9"/>
    <w:rsid w:val="004A0E52"/>
    <w:rsid w:val="004B4D6E"/>
    <w:rsid w:val="00524176"/>
    <w:rsid w:val="00565763"/>
    <w:rsid w:val="006351A2"/>
    <w:rsid w:val="006B1084"/>
    <w:rsid w:val="006E5BAC"/>
    <w:rsid w:val="006F4A61"/>
    <w:rsid w:val="007F44D4"/>
    <w:rsid w:val="00897E23"/>
    <w:rsid w:val="00AC1F6F"/>
    <w:rsid w:val="00C11D05"/>
    <w:rsid w:val="00CC2AC8"/>
    <w:rsid w:val="00E15FAF"/>
    <w:rsid w:val="00E7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AC"/>
    <w:pPr>
      <w:suppressAutoHyphens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6E5BAC"/>
    <w:pPr>
      <w:ind w:left="940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5BAC"/>
    <w:pPr>
      <w:ind w:left="220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rsid w:val="006E5BAC"/>
    <w:pPr>
      <w:spacing w:before="66"/>
      <w:ind w:left="2074" w:right="1981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rsid w:val="006E5BAC"/>
    <w:pPr>
      <w:ind w:left="220"/>
      <w:jc w:val="both"/>
    </w:pPr>
  </w:style>
  <w:style w:type="paragraph" w:customStyle="1" w:styleId="TableParagraph">
    <w:name w:val="Table Paragraph"/>
    <w:basedOn w:val="a"/>
    <w:rsid w:val="006E5BAC"/>
    <w:pPr>
      <w:spacing w:before="92"/>
      <w:ind w:left="100"/>
    </w:pPr>
  </w:style>
  <w:style w:type="character" w:customStyle="1" w:styleId="normaltextrun">
    <w:name w:val="normaltextrun"/>
    <w:basedOn w:val="a0"/>
    <w:rsid w:val="006E5BAC"/>
  </w:style>
  <w:style w:type="character" w:customStyle="1" w:styleId="eop">
    <w:name w:val="eop"/>
    <w:basedOn w:val="a0"/>
    <w:rsid w:val="006E5B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a.com.kz/ru_kz/visa-offers-and-perk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isa.com.kz/ru_KZ/pay-with-visa/find-a-card/signatu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526</Words>
  <Characters>3596</Characters>
  <Application>Microsoft Office Word</Application>
  <DocSecurity>0</DocSecurity>
  <Lines>94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Сарсенбаева Айжан Игамбердиевна</dc:creator>
  <cp:lastModifiedBy>kalik</cp:lastModifiedBy>
  <cp:revision>6</cp:revision>
  <dcterms:created xsi:type="dcterms:W3CDTF">2024-07-01T03:31:00Z</dcterms:created>
  <dcterms:modified xsi:type="dcterms:W3CDTF">2024-07-01T05:27:00Z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2023-09-21T00:00:00Z</vt:filetime>
  </property>
  <property fmtid="{D5CDD505-2E9C-101B-9397-08002B2CF9AE}" pid="5" name="GrammarlyDocumentId">
    <vt:lpwstr>0f08a939f4c3f4eba7174b96a8478e0292ec6d99187d25d3d1c8d6668dc8051d</vt:lpwstr>
  </property>
</Properties>
</file>